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Постановление Правительства РФ от 31.12.2020 N 2428</w:t>
              <w:br/>
              <w:t xml:space="preserve">(ред. от 23.05.2025)</w:t>
              <w:br/>
              <w:t xml:space="preserve">"О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br/>
              <w:t xml:space="preserve">(вместе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31 декабря 2020 г. N 2428</w:t>
      </w:r>
    </w:p>
    <w:p>
      <w:pPr>
        <w:pStyle w:val="2"/>
        <w:jc w:val="center"/>
      </w:pPr>
      <w:r>
        <w:rPr>
          <w:sz w:val="20"/>
        </w:rPr>
      </w:r>
    </w:p>
    <w:p>
      <w:pPr>
        <w:pStyle w:val="2"/>
        <w:jc w:val="center"/>
      </w:pPr>
      <w:r>
        <w:rPr>
          <w:sz w:val="20"/>
        </w:rPr>
        <w:t xml:space="preserve">О ПОРЯДКЕ</w:t>
      </w:r>
    </w:p>
    <w:p>
      <w:pPr>
        <w:pStyle w:val="2"/>
        <w:jc w:val="center"/>
      </w:pPr>
      <w:r>
        <w:rPr>
          <w:sz w:val="20"/>
        </w:rPr>
        <w:t xml:space="preserve">ФОРМИРОВАНИЯ ПЛАНА ПРОВЕДЕНИЯ ПЛАНОВЫХ КОНТРОЛЬНЫХ</w:t>
      </w:r>
    </w:p>
    <w:p>
      <w:pPr>
        <w:pStyle w:val="2"/>
        <w:jc w:val="center"/>
      </w:pPr>
      <w:r>
        <w:rPr>
          <w:sz w:val="20"/>
        </w:rPr>
        <w:t xml:space="preserve">(НАДЗОРНЫХ) МЕРОПРИЯТИЙ НА ОЧЕРЕДНОЙ КАЛЕНДАРНЫЙ ГОД,</w:t>
      </w:r>
    </w:p>
    <w:p>
      <w:pPr>
        <w:pStyle w:val="2"/>
        <w:jc w:val="center"/>
      </w:pPr>
      <w:r>
        <w:rPr>
          <w:sz w:val="20"/>
        </w:rPr>
        <w:t xml:space="preserve">ЕГО СОГЛАСОВАНИЯ С ОРГАНАМИ ПРОКУРАТУРЫ, ВКЛЮЧЕНИЯ</w:t>
      </w:r>
    </w:p>
    <w:p>
      <w:pPr>
        <w:pStyle w:val="2"/>
        <w:jc w:val="center"/>
      </w:pPr>
      <w:r>
        <w:rPr>
          <w:sz w:val="20"/>
        </w:rPr>
        <w:t xml:space="preserve">В НЕГО И ИСКЛЮЧЕНИЯ ИЗ НЕГО КОНТРОЛЬНЫХ (НАДЗОРНЫХ)</w:t>
      </w:r>
    </w:p>
    <w:p>
      <w:pPr>
        <w:pStyle w:val="2"/>
        <w:jc w:val="center"/>
      </w:pPr>
      <w:r>
        <w:rPr>
          <w:sz w:val="20"/>
        </w:rPr>
        <w:t xml:space="preserve">МЕРОПРИЯТИЙ В ТЕЧЕНИЕ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08.09.2021 </w:t>
            </w:r>
            <w:hyperlink w:history="0" r:id="rId8" w:tooltip="Постановление Правительства РФ от 08.09.2021 N 1520 (ред. от 23.05.2025) &quot;Об особенностях проведения в 2022 году плановых контрольных (надзорных) мероприятий, плановых проверок в отношении субъектов малого предпринимательства и о внесении изменений в некоторые акты Правительства Российской Федерации&quot; {КонсультантПлюс}">
              <w:r>
                <w:rPr>
                  <w:sz w:val="20"/>
                  <w:color w:val="0000ff"/>
                </w:rPr>
                <w:t xml:space="preserve">N 1520</w:t>
              </w:r>
            </w:hyperlink>
            <w:r>
              <w:rPr>
                <w:sz w:val="20"/>
                <w:color w:val="392c69"/>
              </w:rPr>
              <w:t xml:space="preserve">,</w:t>
            </w:r>
          </w:p>
          <w:p>
            <w:pPr>
              <w:pStyle w:val="0"/>
              <w:jc w:val="center"/>
            </w:pPr>
            <w:r>
              <w:rPr>
                <w:sz w:val="20"/>
                <w:color w:val="392c69"/>
              </w:rPr>
              <w:t xml:space="preserve">от 14.09.2021 </w:t>
            </w:r>
            <w:hyperlink w:history="0" r:id="rId9"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sz w:val="20"/>
                  <w:color w:val="0000ff"/>
                </w:rPr>
                <w:t xml:space="preserve">N 1559</w:t>
              </w:r>
            </w:hyperlink>
            <w:r>
              <w:rPr>
                <w:sz w:val="20"/>
                <w:color w:val="392c69"/>
              </w:rPr>
              <w:t xml:space="preserve">, от 16.08.2023 </w:t>
            </w:r>
            <w:hyperlink w:history="0" r:id="rId1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color w:val="392c69"/>
              </w:rPr>
              <w:t xml:space="preserve">, от 23.05.2024 </w:t>
            </w:r>
            <w:hyperlink w:history="0" r:id="rId11"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color w:val="392c69"/>
              </w:rPr>
              <w:t xml:space="preserve">,</w:t>
            </w:r>
          </w:p>
          <w:p>
            <w:pPr>
              <w:pStyle w:val="0"/>
              <w:jc w:val="center"/>
            </w:pPr>
            <w:r>
              <w:rPr>
                <w:sz w:val="20"/>
                <w:color w:val="392c69"/>
              </w:rPr>
              <w:t xml:space="preserve">от 23.05.2025 </w:t>
            </w:r>
            <w:hyperlink w:history="0" r:id="rId12" w:tooltip="Постановление Правительства РФ от 23.05.2025 N 718 &quot;О внесении изменений в некоторые акты Правительства Российской Федерации&quot; {КонсультантПлюс}">
              <w:r>
                <w:rPr>
                  <w:sz w:val="20"/>
                  <w:color w:val="0000ff"/>
                </w:rPr>
                <w:t xml:space="preserve">N 718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частью 3 статьи 61</w:t>
        </w:r>
      </w:hyperlink>
      <w:r>
        <w:rPr>
          <w:sz w:val="20"/>
        </w:rP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6" w:tooltip="ПРАВИЛА">
        <w:r>
          <w:rPr>
            <w:sz w:val="20"/>
            <w:color w:val="0000ff"/>
          </w:rPr>
          <w:t xml:space="preserve">Правила</w:t>
        </w:r>
      </w:hyperlink>
      <w:r>
        <w:rPr>
          <w:sz w:val="20"/>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pPr>
        <w:pStyle w:val="0"/>
        <w:spacing w:before="200" w:lineRule="auto"/>
        <w:ind w:firstLine="540"/>
        <w:jc w:val="both"/>
      </w:pPr>
      <w:r>
        <w:rPr>
          <w:sz w:val="20"/>
        </w:rPr>
        <w:t xml:space="preserve">2 - 2(1). Утратили силу. - </w:t>
      </w:r>
      <w:hyperlink w:history="0" r:id="rId14" w:tooltip="Постановление Правительства РФ от 23.05.2025 N 718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23.05.2025 N 718.</w:t>
      </w:r>
    </w:p>
    <w:p>
      <w:pPr>
        <w:pStyle w:val="0"/>
        <w:spacing w:before="200" w:lineRule="auto"/>
        <w:ind w:firstLine="540"/>
        <w:jc w:val="both"/>
      </w:pPr>
      <w:r>
        <w:rPr>
          <w:sz w:val="20"/>
        </w:rPr>
        <w:t xml:space="preserve">3. Установить,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 территориальных органов и подведомственных им организаций и учреждений, а также бюджетных ассигнований,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w:t>
      </w:r>
    </w:p>
    <w:p>
      <w:pPr>
        <w:pStyle w:val="0"/>
        <w:spacing w:before="200" w:lineRule="auto"/>
        <w:ind w:firstLine="540"/>
        <w:jc w:val="both"/>
      </w:pPr>
      <w:r>
        <w:rPr>
          <w:sz w:val="20"/>
        </w:rPr>
        <w:t xml:space="preserve">4. Настоящее постановление вступает в силу с 1 июля 2021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31 декабря 2020 г. N 2428</w:t>
      </w:r>
    </w:p>
    <w:p>
      <w:pPr>
        <w:pStyle w:val="0"/>
        <w:jc w:val="both"/>
      </w:pPr>
      <w:r>
        <w:rPr>
          <w:sz w:val="20"/>
        </w:rPr>
      </w:r>
    </w:p>
    <w:bookmarkStart w:id="36" w:name="P36"/>
    <w:bookmarkEnd w:id="36"/>
    <w:p>
      <w:pPr>
        <w:pStyle w:val="2"/>
        <w:jc w:val="center"/>
      </w:pPr>
      <w:r>
        <w:rPr>
          <w:sz w:val="20"/>
        </w:rPr>
        <w:t xml:space="preserve">ПРАВИЛА</w:t>
      </w:r>
    </w:p>
    <w:p>
      <w:pPr>
        <w:pStyle w:val="2"/>
        <w:jc w:val="center"/>
      </w:pPr>
      <w:r>
        <w:rPr>
          <w:sz w:val="20"/>
        </w:rPr>
        <w:t xml:space="preserve">ФОРМИРОВАНИЯ ПЛАНА ПРОВЕДЕНИЯ ПЛАНОВЫХ КОНТРОЛЬНЫХ</w:t>
      </w:r>
    </w:p>
    <w:p>
      <w:pPr>
        <w:pStyle w:val="2"/>
        <w:jc w:val="center"/>
      </w:pPr>
      <w:r>
        <w:rPr>
          <w:sz w:val="20"/>
        </w:rPr>
        <w:t xml:space="preserve">(НАДЗОРНЫХ) МЕРОПРИЯТИЙ НА ОЧЕРЕДНОЙ КАЛЕНДАРНЫЙ ГОД,</w:t>
      </w:r>
    </w:p>
    <w:p>
      <w:pPr>
        <w:pStyle w:val="2"/>
        <w:jc w:val="center"/>
      </w:pPr>
      <w:r>
        <w:rPr>
          <w:sz w:val="20"/>
        </w:rPr>
        <w:t xml:space="preserve">ЕГО СОГЛАСОВАНИЯ С ОРГАНАМИ ПРОКУРАТУРЫ, ВКЛЮЧЕНИЯ</w:t>
      </w:r>
    </w:p>
    <w:p>
      <w:pPr>
        <w:pStyle w:val="2"/>
        <w:jc w:val="center"/>
      </w:pPr>
      <w:r>
        <w:rPr>
          <w:sz w:val="20"/>
        </w:rPr>
        <w:t xml:space="preserve">В НЕГО И ИСКЛЮЧЕНИЯ ИЗ НЕГО КОНТРОЛЬНЫХ (НАДЗОРНЫХ)</w:t>
      </w:r>
    </w:p>
    <w:p>
      <w:pPr>
        <w:pStyle w:val="2"/>
        <w:jc w:val="center"/>
      </w:pPr>
      <w:r>
        <w:rPr>
          <w:sz w:val="20"/>
        </w:rPr>
        <w:t xml:space="preserve">МЕРОПРИЯТИЙ В ТЕЧЕНИЕ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16.08.2023 </w:t>
            </w:r>
            <w:hyperlink w:history="0" r:id="rId1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color w:val="392c69"/>
              </w:rPr>
              <w:t xml:space="preserve">,</w:t>
            </w:r>
          </w:p>
          <w:p>
            <w:pPr>
              <w:pStyle w:val="0"/>
              <w:jc w:val="center"/>
            </w:pPr>
            <w:r>
              <w:rPr>
                <w:sz w:val="20"/>
                <w:color w:val="392c69"/>
              </w:rPr>
              <w:t xml:space="preserve">от 23.05.2024 </w:t>
            </w:r>
            <w:hyperlink w:history="0" r:id="rId16"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color w:val="392c69"/>
              </w:rPr>
              <w:t xml:space="preserve">, от 23.05.2025 </w:t>
            </w:r>
            <w:hyperlink w:history="0" r:id="rId17" w:tooltip="Постановление Правительства РФ от 23.05.2025 N 718 &quot;О внесении изменений в некоторые акты Правительства Российской Федерации&quot; {КонсультантПлюс}">
              <w:r>
                <w:rPr>
                  <w:sz w:val="20"/>
                  <w:color w:val="0000ff"/>
                </w:rPr>
                <w:t xml:space="preserve">N 718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порядок формирования плана проведения плановых контрольных (надзорных) мероприятий на очередной календарный год (далее - ежегодный план), его согласования с органами прокуратуры, включения в него и исключения из него контрольных (надзорных) мероприятий в течение года.</w:t>
      </w:r>
    </w:p>
    <w:p>
      <w:pPr>
        <w:pStyle w:val="0"/>
        <w:spacing w:before="200" w:lineRule="auto"/>
        <w:ind w:firstLine="540"/>
        <w:jc w:val="both"/>
      </w:pPr>
      <w:r>
        <w:rPr>
          <w:sz w:val="20"/>
        </w:rPr>
        <w:t xml:space="preserve">2. Ежегодные планы формируются следующими контрольными (надзорными) органами, если иное не установлено федеральным законом о виде контроля в соответствии с </w:t>
      </w:r>
      <w:hyperlink w:history="0" r:id="rId1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частью 4 статьи 20</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а) федеральные органы исполнительной власти (включая территориальные органы), Государственная корпорация по атомной энергии "Росатом", Государственная корпорация по космической деятельности "Роскосмос", публично-правовые компании, государственные учреждения, осуществляющие вид федерального государственного контроля (надзора);</w:t>
      </w:r>
    </w:p>
    <w:p>
      <w:pPr>
        <w:pStyle w:val="0"/>
        <w:spacing w:before="200" w:lineRule="auto"/>
        <w:ind w:firstLine="540"/>
        <w:jc w:val="both"/>
      </w:pPr>
      <w:r>
        <w:rPr>
          <w:sz w:val="20"/>
        </w:rPr>
        <w:t xml:space="preserve">б) исполнительные органы субъектов Российской Федерации, государственные учреждения, осуществляющие вид регионального государственного контроля (надзора), полномочия по осуществлению вида федерального государственного контроля (надзора), если указанные полномочия переданы исполнительным органам субъектов Российской Федерации, вид муниципального контроля в соответствии с законами субъектов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w:t>
      </w:r>
    </w:p>
    <w:p>
      <w:pPr>
        <w:pStyle w:val="0"/>
        <w:jc w:val="both"/>
      </w:pPr>
      <w:r>
        <w:rPr>
          <w:sz w:val="20"/>
        </w:rPr>
        <w:t xml:space="preserve">(в ред. </w:t>
      </w:r>
      <w:hyperlink w:history="0" r:id="rId1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p>
      <w:pPr>
        <w:pStyle w:val="0"/>
        <w:spacing w:before="200" w:lineRule="auto"/>
        <w:ind w:firstLine="540"/>
        <w:jc w:val="both"/>
      </w:pPr>
      <w:r>
        <w:rPr>
          <w:sz w:val="20"/>
        </w:rPr>
        <w:t xml:space="preserve">в) органы местного самоуправления, муниципальные учреждения, осуществляющие вид муниципального контроля, полномочия по осуществлению вида федерального государственного контроля (надзора), вида регионального государственного контроля (надзора), если указанные полномочия переданы органам местного самоуправления.</w:t>
      </w:r>
    </w:p>
    <w:p>
      <w:pPr>
        <w:pStyle w:val="0"/>
        <w:spacing w:before="200" w:lineRule="auto"/>
        <w:ind w:firstLine="540"/>
        <w:jc w:val="both"/>
      </w:pPr>
      <w:r>
        <w:rPr>
          <w:sz w:val="20"/>
        </w:rPr>
        <w:t xml:space="preserve">3. При формировании ежегодного плана может предусматриваться проведение совместных плановых контрольных (надзорных) мероприятий с другими контрольными (надзорными) органами. Совместные плановые контрольные (надзорные) мероприятия включаются в ежегодный план в соответствии с настоящими Правилами как отдельные контрольные (надзорные) мероприятия, проводимые контрольными (надзорными) органами в отношении одного объекта государственного контроля (надзора), муниципального контроля (далее - объект контроля) в единый период времени.</w:t>
      </w:r>
    </w:p>
    <w:p>
      <w:pPr>
        <w:pStyle w:val="0"/>
        <w:spacing w:before="200" w:lineRule="auto"/>
        <w:ind w:firstLine="540"/>
        <w:jc w:val="both"/>
      </w:pPr>
      <w:r>
        <w:rPr>
          <w:sz w:val="20"/>
        </w:rPr>
        <w:t xml:space="preserve">4. В ежегодные планы не включаются контрольные (надзорные) мероприятия по видам государственного контроля (надзора), видам муниципального контроля, по которым федеральным законом о виде контроля, положением о виде федерального государственного контроля (надзора), положением о виде регионального государственного контроля (надзора), положением о виде муниципального контроля, а в случае, если отдельное положение о виде лицензионного контроля отсутствует, - положением о лицензировании вида деятельности (далее - положение о виде контроля) установлено, что плановые контрольные (надзорные) мероприятия в рамках вида государственного контроля (надзора), муниципального контроля не проводятся.</w:t>
      </w:r>
    </w:p>
    <w:p>
      <w:pPr>
        <w:pStyle w:val="0"/>
        <w:spacing w:before="200" w:lineRule="auto"/>
        <w:ind w:firstLine="540"/>
        <w:jc w:val="both"/>
      </w:pPr>
      <w:r>
        <w:rPr>
          <w:sz w:val="20"/>
        </w:rPr>
        <w:t xml:space="preserve">5. Проект ежегодного плана формируется в машиночитаемом виде с использованием единого реестра контрольных (надзорных) мероприятий,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6. Проект ежегодного плана формируется на основе перечней объектов контроля по видам государственного контроля (надзора), видам муниципального контроля, содержащимся в едином реестре видов федерального государственного контроля (надзора), видов регионального государственного контроля (надзора), видов муниципального контроля, в соответствии с периодичностью проведения плановых контрольных (надзорных) мероприятий, установленной Федеральным </w:t>
      </w:r>
      <w:hyperlink w:history="0" r:id="rId2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 положением о виде контроля в отношении объектов контроля, отнесенных к категориям чрезвычайно высокого и высокого риска.</w:t>
      </w:r>
    </w:p>
    <w:p>
      <w:pPr>
        <w:pStyle w:val="0"/>
        <w:jc w:val="both"/>
      </w:pPr>
      <w:r>
        <w:rPr>
          <w:sz w:val="20"/>
        </w:rPr>
        <w:t xml:space="preserve">(в ред. </w:t>
      </w:r>
      <w:hyperlink w:history="0" r:id="rId21" w:tooltip="Постановление Правительства РФ от 23.05.2025 N 71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23.05.2025 N 718)</w:t>
      </w:r>
    </w:p>
    <w:bookmarkStart w:id="57" w:name="P57"/>
    <w:bookmarkEnd w:id="57"/>
    <w:p>
      <w:pPr>
        <w:pStyle w:val="0"/>
        <w:spacing w:before="200" w:lineRule="auto"/>
        <w:ind w:firstLine="540"/>
        <w:jc w:val="both"/>
      </w:pPr>
      <w:r>
        <w:rPr>
          <w:sz w:val="20"/>
        </w:rPr>
        <w:t xml:space="preserve">7. В ежегодный план подлежат включению контрольные (надзорные) мероприятия по объектам контроля, для которых в году реализации ежегодного плана истекает установленный Федеральным </w:t>
      </w:r>
      <w:hyperlink w:history="0" r:id="rId2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 положением о виде контроля период времени с даты окончания проведения последнего планового контрольного (надзорного) мероприятия, а если такие контрольные (надзорные) мероприятия ранее не проводились, - то с даты:</w:t>
      </w:r>
    </w:p>
    <w:p>
      <w:pPr>
        <w:pStyle w:val="0"/>
        <w:jc w:val="both"/>
      </w:pPr>
      <w:r>
        <w:rPr>
          <w:sz w:val="20"/>
        </w:rPr>
        <w:t xml:space="preserve">(в ред. </w:t>
      </w:r>
      <w:hyperlink w:history="0" r:id="rId23" w:tooltip="Постановление Правительства РФ от 23.05.2025 N 71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23.05.2025 N 718)</w:t>
      </w:r>
    </w:p>
    <w:p>
      <w:pPr>
        <w:pStyle w:val="0"/>
        <w:spacing w:before="200" w:lineRule="auto"/>
        <w:ind w:firstLine="540"/>
        <w:jc w:val="both"/>
      </w:pPr>
      <w:r>
        <w:rPr>
          <w:sz w:val="20"/>
        </w:rPr>
        <w:t xml:space="preserve">а) государственной регистрации организации или гражданина в качестве индивидуального предпринимателя (далее - индивидуальный предприниматель), за исключением случаев, предусмотренных в </w:t>
      </w:r>
      <w:hyperlink w:history="0" w:anchor="P60" w:tooltip="б) начала осуществления организацией или индивидуальным предпринимателем отдельного вида предпринимательской деятельности, если такое начало требует подачи уведомления;">
        <w:r>
          <w:rPr>
            <w:sz w:val="20"/>
            <w:color w:val="0000ff"/>
          </w:rPr>
          <w:t xml:space="preserve">подпунктах "б"</w:t>
        </w:r>
      </w:hyperlink>
      <w:r>
        <w:rPr>
          <w:sz w:val="20"/>
        </w:rPr>
        <w:t xml:space="preserve"> и </w:t>
      </w:r>
      <w:hyperlink w:history="0" w:anchor="P61" w:tooltip="в) иного события, установленного федеральным законом о виде контроля, положением о виде контроля, которое ведет к возникновению объекта контроля.">
        <w:r>
          <w:rPr>
            <w:sz w:val="20"/>
            <w:color w:val="0000ff"/>
          </w:rPr>
          <w:t xml:space="preserve">"в"</w:t>
        </w:r>
      </w:hyperlink>
      <w:r>
        <w:rPr>
          <w:sz w:val="20"/>
        </w:rPr>
        <w:t xml:space="preserve"> настоящего пункта;</w:t>
      </w:r>
    </w:p>
    <w:bookmarkStart w:id="60" w:name="P60"/>
    <w:bookmarkEnd w:id="60"/>
    <w:p>
      <w:pPr>
        <w:pStyle w:val="0"/>
        <w:spacing w:before="200" w:lineRule="auto"/>
        <w:ind w:firstLine="540"/>
        <w:jc w:val="both"/>
      </w:pPr>
      <w:r>
        <w:rPr>
          <w:sz w:val="20"/>
        </w:rPr>
        <w:t xml:space="preserve">б) начала осуществления организацией или индивидуальным предпринимателем отдельного вида предпринимательской деятельности, если такое начало требует подачи уведомления;</w:t>
      </w:r>
    </w:p>
    <w:bookmarkStart w:id="61" w:name="P61"/>
    <w:bookmarkEnd w:id="61"/>
    <w:p>
      <w:pPr>
        <w:pStyle w:val="0"/>
        <w:spacing w:before="200" w:lineRule="auto"/>
        <w:ind w:firstLine="540"/>
        <w:jc w:val="both"/>
      </w:pPr>
      <w:r>
        <w:rPr>
          <w:sz w:val="20"/>
        </w:rPr>
        <w:t xml:space="preserve">в) иного события, установленного федеральным законом о виде контроля, положением о виде контроля, которое ведет к возникновению объекта контроля.</w:t>
      </w:r>
    </w:p>
    <w:bookmarkStart w:id="62" w:name="P62"/>
    <w:bookmarkEnd w:id="62"/>
    <w:p>
      <w:pPr>
        <w:pStyle w:val="0"/>
        <w:spacing w:before="200" w:lineRule="auto"/>
        <w:ind w:firstLine="540"/>
        <w:jc w:val="both"/>
      </w:pPr>
      <w:r>
        <w:rPr>
          <w:sz w:val="20"/>
        </w:rPr>
        <w:t xml:space="preserve">8. В проект ежегодного плана включаются сведения о плановых контрольных (надзорных) мероприятиях, в том числе:</w:t>
      </w:r>
    </w:p>
    <w:p>
      <w:pPr>
        <w:pStyle w:val="0"/>
        <w:spacing w:before="200" w:lineRule="auto"/>
        <w:ind w:firstLine="540"/>
        <w:jc w:val="both"/>
      </w:pPr>
      <w:r>
        <w:rPr>
          <w:sz w:val="20"/>
        </w:rPr>
        <w:t xml:space="preserve">а) наименование контрольного (надзорного) органа;</w:t>
      </w:r>
    </w:p>
    <w:p>
      <w:pPr>
        <w:pStyle w:val="0"/>
        <w:spacing w:before="200" w:lineRule="auto"/>
        <w:ind w:firstLine="540"/>
        <w:jc w:val="both"/>
      </w:pPr>
      <w:r>
        <w:rPr>
          <w:sz w:val="20"/>
        </w:rPr>
        <w:t xml:space="preserve">б) вид государственного контроля (надзора), вид муниципального контроля;</w:t>
      </w:r>
    </w:p>
    <w:p>
      <w:pPr>
        <w:pStyle w:val="0"/>
        <w:spacing w:before="200" w:lineRule="auto"/>
        <w:ind w:firstLine="540"/>
        <w:jc w:val="both"/>
      </w:pPr>
      <w:r>
        <w:rPr>
          <w:sz w:val="20"/>
        </w:rPr>
        <w:t xml:space="preserve">в) виды контрольных (надзорных) мероприятий, предмет контрольных (надзорных) мероприятий, сроки их проведения;</w:t>
      </w:r>
    </w:p>
    <w:p>
      <w:pPr>
        <w:pStyle w:val="0"/>
        <w:spacing w:before="200" w:lineRule="auto"/>
        <w:ind w:firstLine="540"/>
        <w:jc w:val="both"/>
      </w:pPr>
      <w:r>
        <w:rPr>
          <w:sz w:val="20"/>
        </w:rPr>
        <w:t xml:space="preserve">г) контрольные (надзорные) мероприятия, с которыми контрольные (надзорные) мероприятия проводятся совместно (при наличии);</w:t>
      </w:r>
    </w:p>
    <w:p>
      <w:pPr>
        <w:pStyle w:val="0"/>
        <w:spacing w:before="200" w:lineRule="auto"/>
        <w:ind w:firstLine="540"/>
        <w:jc w:val="both"/>
      </w:pPr>
      <w:r>
        <w:rPr>
          <w:sz w:val="20"/>
        </w:rPr>
        <w:t xml:space="preserve">д) основания включения контрольного (надзорного) мероприятия в ежегодный план, предусмотренные </w:t>
      </w:r>
      <w:hyperlink w:history="0" w:anchor="P57" w:tooltip="7. В ежегодный план подлежат включению контрольные (надзорные) мероприятия по объектам контроля, для которых в году реализации ежегодного плана истекает установленный Федеральным законом &quot;О государственном контроле (надзоре) и муниципальном контроле в Российской Федерации&quot;, положением о виде контроля период времени с даты окончания проведения последнего планового контрольного (надзорного) мероприятия, а если такие контрольные (надзорные) мероприятия ранее не проводились, - то с даты:">
        <w:r>
          <w:rPr>
            <w:sz w:val="20"/>
            <w:color w:val="0000ff"/>
          </w:rPr>
          <w:t xml:space="preserve">пунктом 7</w:t>
        </w:r>
      </w:hyperlink>
      <w:r>
        <w:rPr>
          <w:sz w:val="20"/>
        </w:rPr>
        <w:t xml:space="preserve"> настоящих Правил;</w:t>
      </w:r>
    </w:p>
    <w:p>
      <w:pPr>
        <w:pStyle w:val="0"/>
        <w:spacing w:before="200" w:lineRule="auto"/>
        <w:ind w:firstLine="540"/>
        <w:jc w:val="both"/>
      </w:pPr>
      <w:r>
        <w:rPr>
          <w:sz w:val="20"/>
        </w:rPr>
        <w:t xml:space="preserve">е) объекты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проводятся контрольные (надзорные) мероприятия, категории риска, к которым отнесены объекты контроля;</w:t>
      </w:r>
    </w:p>
    <w:p>
      <w:pPr>
        <w:pStyle w:val="0"/>
        <w:spacing w:before="200" w:lineRule="auto"/>
        <w:ind w:firstLine="540"/>
        <w:jc w:val="both"/>
      </w:pPr>
      <w:r>
        <w:rPr>
          <w:sz w:val="20"/>
        </w:rPr>
        <w:t xml:space="preserve">ж) 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p>
    <w:bookmarkStart w:id="70" w:name="P70"/>
    <w:bookmarkEnd w:id="70"/>
    <w:p>
      <w:pPr>
        <w:pStyle w:val="0"/>
        <w:spacing w:before="200" w:lineRule="auto"/>
        <w:ind w:firstLine="540"/>
        <w:jc w:val="both"/>
      </w:pPr>
      <w:r>
        <w:rPr>
          <w:sz w:val="20"/>
        </w:rPr>
        <w:t xml:space="preserve">9. Проект ежегодного плана до 1 октября года, предшествующего году реализации ежегодного плана, представляется на согласование в органы прокуратуры, определенные в соответствии с приказом Генерального прокурора Российской Федерации.</w:t>
      </w:r>
    </w:p>
    <w:p>
      <w:pPr>
        <w:pStyle w:val="0"/>
        <w:spacing w:before="200" w:lineRule="auto"/>
        <w:ind w:firstLine="540"/>
        <w:jc w:val="both"/>
      </w:pPr>
      <w:r>
        <w:rPr>
          <w:sz w:val="20"/>
        </w:rPr>
        <w:t xml:space="preserve">Органы прокуратуры осуществляют рассмотрение проекта ежегодного плана в порядке, предусмотренном </w:t>
      </w:r>
      <w:hyperlink w:history="0" r:id="rId2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частью 5 статьи 61</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10. Представление проекта ежегодного плана на согласование в органы прокуратуры осуществляется посредством его размещения должностными лицами, уполномоченными контрольным (надзорным) органом (далее - уполномоченные должностные лица), в машиночитаемом формате в едином реестре контрольных (надзорных) мероприятий.</w:t>
      </w:r>
    </w:p>
    <w:p>
      <w:pPr>
        <w:pStyle w:val="0"/>
        <w:spacing w:before="200" w:lineRule="auto"/>
        <w:ind w:firstLine="540"/>
        <w:jc w:val="both"/>
      </w:pPr>
      <w:r>
        <w:rPr>
          <w:sz w:val="20"/>
        </w:rPr>
        <w:t xml:space="preserve">11. Уполномоченные должностные лица до 20 ноября года, предшествующего году реализации ежегодного плана, рассматривают и учитывают предложения органов прокуратуры по включению или невключению контрольных (надзорных) мероприятий в ежегодный план, представленные посредством единого реестра контрольных (надзорных) мероприятий. Предложения органов прокуратуры могут быть обжалованы вышестоящему прокурору, что не приостанавливает их учет в ежегодном плане посредством единого реестра контрольных (надзорных) мероприятий.</w:t>
      </w:r>
    </w:p>
    <w:p>
      <w:pPr>
        <w:pStyle w:val="0"/>
        <w:spacing w:before="200" w:lineRule="auto"/>
        <w:ind w:firstLine="540"/>
        <w:jc w:val="both"/>
      </w:pPr>
      <w:r>
        <w:rPr>
          <w:sz w:val="20"/>
        </w:rPr>
        <w:t xml:space="preserve">12. После рассмотрения предложений органов прокуратуры уполномоченные должностные лица посредством единого реестра контрольных (надзорных) мероприятий утверждают в машиночитаемом формате ежегодный план до 15 декабря года, предшествующего году реализации ежегодного плана.</w:t>
      </w:r>
    </w:p>
    <w:p>
      <w:pPr>
        <w:pStyle w:val="0"/>
        <w:spacing w:before="200" w:lineRule="auto"/>
        <w:ind w:firstLine="540"/>
        <w:jc w:val="both"/>
      </w:pPr>
      <w:r>
        <w:rPr>
          <w:sz w:val="20"/>
        </w:rPr>
        <w:t xml:space="preserve">12(1). Если в проекте ежегодного плана отсутствуют контрольные (надзорные) мероприятия, то он не может быть утвержден и (или) размещен в публичном доступе в едином реестре контрольных (надзорных) мероприятий.</w:t>
      </w:r>
    </w:p>
    <w:p>
      <w:pPr>
        <w:pStyle w:val="0"/>
        <w:jc w:val="both"/>
      </w:pPr>
      <w:r>
        <w:rPr>
          <w:sz w:val="20"/>
        </w:rPr>
        <w:t xml:space="preserve">(п. 12(1) введен </w:t>
      </w:r>
      <w:hyperlink w:history="0" r:id="rId2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spacing w:before="200" w:lineRule="auto"/>
        <w:ind w:firstLine="540"/>
        <w:jc w:val="both"/>
      </w:pPr>
      <w:r>
        <w:rPr>
          <w:sz w:val="20"/>
        </w:rPr>
        <w:t xml:space="preserve">13. Ежегодные планы размещаются в течение 5 рабочих дней со дня их утверждения на официальных сайтах контрольных (надзорных) органов в информационно-телекоммуникационной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pPr>
        <w:pStyle w:val="0"/>
        <w:spacing w:before="200" w:lineRule="auto"/>
        <w:ind w:firstLine="540"/>
        <w:jc w:val="both"/>
      </w:pPr>
      <w:r>
        <w:rPr>
          <w:sz w:val="20"/>
        </w:rPr>
        <w:t xml:space="preserve">14. Внесение изменений в ежегодный план осуществляется в машиночитаемом формате в едином реестре контрольных (надзорных) мероприятий уполномоченными должностными лицами в следующих случаях:</w:t>
      </w:r>
    </w:p>
    <w:p>
      <w:pPr>
        <w:pStyle w:val="0"/>
        <w:spacing w:before="200" w:lineRule="auto"/>
        <w:ind w:firstLine="540"/>
        <w:jc w:val="both"/>
      </w:pPr>
      <w:r>
        <w:rPr>
          <w:sz w:val="20"/>
        </w:rPr>
        <w:t xml:space="preserve">а) исключение контрольного (надзорного) мероприятия из ежегодного плана:</w:t>
      </w:r>
    </w:p>
    <w:p>
      <w:pPr>
        <w:pStyle w:val="0"/>
        <w:spacing w:before="200" w:lineRule="auto"/>
        <w:ind w:firstLine="540"/>
        <w:jc w:val="both"/>
      </w:pPr>
      <w:r>
        <w:rPr>
          <w:sz w:val="20"/>
        </w:rPr>
        <w:t xml:space="preserve">в связи с ликвидацией организации, прекращением гражданином деятельности в качестве индивидуального предпринимателя, влекущими невозможность проведения контрольного (надзорного) мероприятия;</w:t>
      </w:r>
    </w:p>
    <w:p>
      <w:pPr>
        <w:pStyle w:val="0"/>
        <w:spacing w:before="200" w:lineRule="auto"/>
        <w:ind w:firstLine="540"/>
        <w:jc w:val="both"/>
      </w:pPr>
      <w:r>
        <w:rPr>
          <w:sz w:val="20"/>
        </w:rPr>
        <w:t xml:space="preserve">в связи с прекращением организацией или индивидуальным предпринимателем вида деятельности, в отношении которого было запланировано контрольное (надзорное) мероприятие;</w:t>
      </w:r>
    </w:p>
    <w:p>
      <w:pPr>
        <w:pStyle w:val="0"/>
        <w:spacing w:before="200" w:lineRule="auto"/>
        <w:ind w:firstLine="540"/>
        <w:jc w:val="both"/>
      </w:pPr>
      <w:r>
        <w:rPr>
          <w:sz w:val="20"/>
        </w:rPr>
        <w:t xml:space="preserve">в связи с изменением категории риска, к которой отнесен объект контроля, если такое изменение влечет уменьшение частоты или отказ от проведения плановых контрольных (надзорных) мероприятий;</w:t>
      </w:r>
    </w:p>
    <w:p>
      <w:pPr>
        <w:pStyle w:val="0"/>
        <w:spacing w:before="200" w:lineRule="auto"/>
        <w:ind w:firstLine="540"/>
        <w:jc w:val="both"/>
      </w:pPr>
      <w:r>
        <w:rPr>
          <w:sz w:val="20"/>
        </w:rPr>
        <w:t xml:space="preserve">в связи с прекращением действия лицензии или ее аннулированием - для контрольных (надзорных) мероприятий, запланированных в отношении лицензиатов;</w:t>
      </w:r>
    </w:p>
    <w:p>
      <w:pPr>
        <w:pStyle w:val="0"/>
        <w:spacing w:before="200" w:lineRule="auto"/>
        <w:ind w:firstLine="540"/>
        <w:jc w:val="both"/>
      </w:pPr>
      <w:r>
        <w:rPr>
          <w:sz w:val="20"/>
        </w:rPr>
        <w:t xml:space="preserve">в связи с исключением объекта контроля из перечня объектов контроля;</w:t>
      </w:r>
    </w:p>
    <w:p>
      <w:pPr>
        <w:pStyle w:val="0"/>
        <w:spacing w:before="200" w:lineRule="auto"/>
        <w:ind w:firstLine="540"/>
        <w:jc w:val="both"/>
      </w:pPr>
      <w:r>
        <w:rPr>
          <w:sz w:val="20"/>
        </w:rPr>
        <w:t xml:space="preserve">в связи с наступлением обстоятельств непреодолимой силы;</w:t>
      </w:r>
    </w:p>
    <w:p>
      <w:pPr>
        <w:pStyle w:val="0"/>
        <w:spacing w:before="200" w:lineRule="auto"/>
        <w:ind w:firstLine="540"/>
        <w:jc w:val="both"/>
      </w:pPr>
      <w:r>
        <w:rPr>
          <w:sz w:val="20"/>
        </w:rPr>
        <w:t xml:space="preserve">в связи с принятием контрольным (надзорным) органом решения об исключении планового контрольного (надзорного) мероприятия из ежегодного плана на основании актов Правительства Российской Федерации, устанавливающих запрет (ограничение) на проведение плановых контрольных (надзорных) мероприятий, принятых в соответствии с законодательством Российской Федерации;</w:t>
      </w:r>
    </w:p>
    <w:p>
      <w:pPr>
        <w:pStyle w:val="0"/>
        <w:spacing w:before="200" w:lineRule="auto"/>
        <w:ind w:firstLine="540"/>
        <w:jc w:val="both"/>
      </w:pPr>
      <w:r>
        <w:rPr>
          <w:sz w:val="20"/>
        </w:rPr>
        <w:t xml:space="preserve">в связи с принятием контрольным (надзорным) органом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w:t>
      </w:r>
    </w:p>
    <w:p>
      <w:pPr>
        <w:pStyle w:val="0"/>
        <w:spacing w:before="200" w:lineRule="auto"/>
        <w:ind w:firstLine="540"/>
        <w:jc w:val="both"/>
      </w:pPr>
      <w:r>
        <w:rPr>
          <w:sz w:val="20"/>
        </w:rPr>
        <w:t xml:space="preserve">в связи с проведением обязательного профилактического визита в соответствии с </w:t>
      </w:r>
      <w:hyperlink w:history="0" r:id="rId2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частью 3 статьи 25</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0"/>
        </w:rPr>
        <w:t xml:space="preserve">(абзац введен </w:t>
      </w:r>
      <w:hyperlink w:history="0" r:id="rId27" w:tooltip="Постановление Правительства РФ от 23.05.2025 N 71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23.05.2025 N 718)</w:t>
      </w:r>
    </w:p>
    <w:p>
      <w:pPr>
        <w:pStyle w:val="0"/>
        <w:spacing w:before="200" w:lineRule="auto"/>
        <w:ind w:firstLine="540"/>
        <w:jc w:val="both"/>
      </w:pPr>
      <w:r>
        <w:rPr>
          <w:sz w:val="20"/>
        </w:rPr>
        <w:t xml:space="preserve">б) изменение содержащихся в ежегодном плане сведений о контрольном (надзорном) мероприятии, предусмотренных </w:t>
      </w:r>
      <w:hyperlink w:history="0" w:anchor="P62" w:tooltip="8. В проект ежегодного плана включаются сведения о плановых контрольных (надзорных) мероприятиях, в том числе:">
        <w:r>
          <w:rPr>
            <w:sz w:val="20"/>
            <w:color w:val="0000ff"/>
          </w:rPr>
          <w:t xml:space="preserve">пунктом 8</w:t>
        </w:r>
      </w:hyperlink>
      <w:r>
        <w:rPr>
          <w:sz w:val="20"/>
        </w:rPr>
        <w:t xml:space="preserve"> настоящих Правил:</w:t>
      </w:r>
    </w:p>
    <w:p>
      <w:pPr>
        <w:pStyle w:val="0"/>
        <w:spacing w:before="200" w:lineRule="auto"/>
        <w:ind w:firstLine="540"/>
        <w:jc w:val="both"/>
      </w:pPr>
      <w:r>
        <w:rPr>
          <w:sz w:val="20"/>
        </w:rPr>
        <w:t xml:space="preserve">в связи с изменением адреса места осуществления организацией или индивидуальным предпринимателем деятельности или адреса нахождения объектов контроля;</w:t>
      </w:r>
    </w:p>
    <w:p>
      <w:pPr>
        <w:pStyle w:val="0"/>
        <w:spacing w:before="200" w:lineRule="auto"/>
        <w:ind w:firstLine="540"/>
        <w:jc w:val="both"/>
      </w:pPr>
      <w:r>
        <w:rPr>
          <w:sz w:val="20"/>
        </w:rPr>
        <w:t xml:space="preserve">в связи с реорганизацией организации;</w:t>
      </w:r>
    </w:p>
    <w:p>
      <w:pPr>
        <w:pStyle w:val="0"/>
        <w:spacing w:before="200" w:lineRule="auto"/>
        <w:ind w:firstLine="540"/>
        <w:jc w:val="both"/>
      </w:pPr>
      <w:r>
        <w:rPr>
          <w:sz w:val="20"/>
        </w:rPr>
        <w:t xml:space="preserve">в связи с изменением наименования организации, а также с изменением фамилии, имени и (или) отчества (при наличии) гражданина;</w:t>
      </w:r>
    </w:p>
    <w:p>
      <w:pPr>
        <w:pStyle w:val="0"/>
        <w:spacing w:before="200" w:lineRule="auto"/>
        <w:ind w:firstLine="540"/>
        <w:jc w:val="both"/>
      </w:pPr>
      <w:r>
        <w:rPr>
          <w:sz w:val="20"/>
        </w:rPr>
        <w:t xml:space="preserve">в связи со сменой контролируемого лица, во владении и (или) пользовании которого находится производственный объект, подлежащий государственному контролю (надзору), муниципальному контролю (указанное изменение осуществляется путем исключения внесенного ранее электронного паспорта контрольного (надзорного) мероприятия из единого реестра контрольных (надзорных) мероприятий, создания нового электронного паспорта контрольного (надзорного) мероприятия с указанием номера исключенного электронного паспорта контрольного (надзорного) мероприятия при условии отнесения объекта, подлежащего государственному контролю (надзору), муниципальному контролю, к типу "производственный объект", чрезвычайно высокой или высокой категории риска либо I или II классу опасности. В таком случае все поля исключенного электронного паспорта контрольного (надзорного) мероприятия, кроме описания контролируемого лица, переносятся в создаваемый электронный паспорт контрольного (надзорного) мероприятия автоматически);</w:t>
      </w:r>
    </w:p>
    <w:p>
      <w:pPr>
        <w:pStyle w:val="0"/>
        <w:jc w:val="both"/>
      </w:pPr>
      <w:r>
        <w:rPr>
          <w:sz w:val="20"/>
        </w:rPr>
        <w:t xml:space="preserve">(в ред. </w:t>
      </w:r>
      <w:hyperlink w:history="0" r:id="rId2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p>
      <w:pPr>
        <w:pStyle w:val="0"/>
        <w:spacing w:before="200" w:lineRule="auto"/>
        <w:ind w:firstLine="540"/>
        <w:jc w:val="both"/>
      </w:pPr>
      <w:r>
        <w:rPr>
          <w:sz w:val="20"/>
        </w:rPr>
        <w:t xml:space="preserve">в связи с необходимостью изменения срока проведения контрольного (надзорного) мероприятия по причине неработоспособности единого реестра контрольных (надзорных) мероприятий, препятствующей внесению сведений напрямую через личный кабинет контрольного (надзорного) органа в едином реестре контрольных (надзорных) мероприятий;</w:t>
      </w:r>
    </w:p>
    <w:p>
      <w:pPr>
        <w:pStyle w:val="0"/>
        <w:jc w:val="both"/>
      </w:pPr>
      <w:r>
        <w:rPr>
          <w:sz w:val="20"/>
        </w:rPr>
        <w:t xml:space="preserve">(абзац введен </w:t>
      </w:r>
      <w:hyperlink w:history="0" r:id="rId29"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23.05.2024 N 637)</w:t>
      </w:r>
    </w:p>
    <w:p>
      <w:pPr>
        <w:pStyle w:val="0"/>
        <w:spacing w:before="200" w:lineRule="auto"/>
        <w:ind w:firstLine="540"/>
        <w:jc w:val="both"/>
      </w:pPr>
      <w:r>
        <w:rPr>
          <w:sz w:val="20"/>
        </w:rPr>
        <w:t xml:space="preserve">в связи с невозможностью проведения контрольного (надзорного) мероприятия в случае наступления обстоятельств непреодолимой силы (стихийное бедствие, погодные условия, эпидемия и прочие) и иных обстоятельств, не зависящих от контрольного (надзорного) органа;</w:t>
      </w:r>
    </w:p>
    <w:p>
      <w:pPr>
        <w:pStyle w:val="0"/>
        <w:jc w:val="both"/>
      </w:pPr>
      <w:r>
        <w:rPr>
          <w:sz w:val="20"/>
        </w:rPr>
        <w:t xml:space="preserve">(абзац введен </w:t>
      </w:r>
      <w:hyperlink w:history="0" r:id="rId30"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23.05.2024 N 637)</w:t>
      </w:r>
    </w:p>
    <w:bookmarkStart w:id="100" w:name="P100"/>
    <w:bookmarkEnd w:id="100"/>
    <w:p>
      <w:pPr>
        <w:pStyle w:val="0"/>
        <w:spacing w:before="200" w:lineRule="auto"/>
        <w:ind w:firstLine="540"/>
        <w:jc w:val="both"/>
      </w:pPr>
      <w:r>
        <w:rPr>
          <w:sz w:val="20"/>
        </w:rPr>
        <w:t xml:space="preserve">в) включение контрольного (надзорного) мероприятия в ежегодный план в связи с отнесением к категориям чрезвычайно высокого и высокого риска объекта контроля при соблюдении установленной Федеральным </w:t>
      </w:r>
      <w:hyperlink w:history="0" r:id="rId3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 положением о виде контроля периодичности проведения плановых контрольных (надзорных) мероприятий.</w:t>
      </w:r>
    </w:p>
    <w:p>
      <w:pPr>
        <w:pStyle w:val="0"/>
        <w:jc w:val="both"/>
      </w:pPr>
      <w:r>
        <w:rPr>
          <w:sz w:val="20"/>
        </w:rPr>
        <w:t xml:space="preserve">(в ред. Постановлений Правительства РФ от 23.05.2024 </w:t>
      </w:r>
      <w:hyperlink w:history="0" r:id="rId32"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rPr>
        <w:t xml:space="preserve">, от 23.05.2025 </w:t>
      </w:r>
      <w:hyperlink w:history="0" r:id="rId33" w:tooltip="Постановление Правительства РФ от 23.05.2025 N 718 &quot;О внесении изменений в некоторые акты Правительства Российской Федерации&quot; {КонсультантПлюс}">
        <w:r>
          <w:rPr>
            <w:sz w:val="20"/>
            <w:color w:val="0000ff"/>
          </w:rPr>
          <w:t xml:space="preserve">N 718</w:t>
        </w:r>
      </w:hyperlink>
      <w:r>
        <w:rPr>
          <w:sz w:val="20"/>
        </w:rPr>
        <w:t xml:space="preserve">)</w:t>
      </w:r>
    </w:p>
    <w:p>
      <w:pPr>
        <w:pStyle w:val="0"/>
        <w:spacing w:before="200" w:lineRule="auto"/>
        <w:ind w:firstLine="540"/>
        <w:jc w:val="both"/>
      </w:pPr>
      <w:r>
        <w:rPr>
          <w:sz w:val="20"/>
        </w:rPr>
        <w:t xml:space="preserve">15. Включение в ежегодный план контрольного (надзорного) мероприятия в случае, предусмотренном </w:t>
      </w:r>
      <w:hyperlink w:history="0" w:anchor="P100" w:tooltip="в) включение контрольного (надзорного) мероприятия в ежегодный план в связи с отнесением к категориям чрезвычайно высокого и высокого риска объекта контроля при соблюдении установленной Федеральным законом &quot;О государственном контроле (надзоре) и муниципальном контроле в Российской Федерации&quot;, положением о виде контроля периодичности проведения плановых контрольных (надзорных) мероприятий.">
        <w:r>
          <w:rPr>
            <w:sz w:val="20"/>
            <w:color w:val="0000ff"/>
          </w:rPr>
          <w:t xml:space="preserve">подпунктом "в" пункта 14</w:t>
        </w:r>
      </w:hyperlink>
      <w:r>
        <w:rPr>
          <w:sz w:val="20"/>
        </w:rPr>
        <w:t xml:space="preserve"> настоящих Правил, осуществляется в следующем порядке:</w:t>
      </w:r>
    </w:p>
    <w:p>
      <w:pPr>
        <w:pStyle w:val="0"/>
        <w:spacing w:before="200" w:lineRule="auto"/>
        <w:ind w:firstLine="540"/>
        <w:jc w:val="both"/>
      </w:pPr>
      <w:r>
        <w:rPr>
          <w:sz w:val="20"/>
        </w:rPr>
        <w:t xml:space="preserve">а) предложение о включении контрольного (надзорного) мероприятия в ежегодный план представляется в машиночитаемом формате на согласование в органы прокуратуры, указанные в </w:t>
      </w:r>
      <w:hyperlink w:history="0" w:anchor="P70" w:tooltip="9. Проект ежегодного плана до 1 октября года, предшествующего году реализации ежегодного плана, представляется на согласование в органы прокуратуры, определенные в соответствии с приказом Генерального прокурора Российской Федерации.">
        <w:r>
          <w:rPr>
            <w:sz w:val="20"/>
            <w:color w:val="0000ff"/>
          </w:rPr>
          <w:t xml:space="preserve">пункте 9</w:t>
        </w:r>
      </w:hyperlink>
      <w:r>
        <w:rPr>
          <w:sz w:val="20"/>
        </w:rPr>
        <w:t xml:space="preserve"> настоящих Правил;</w:t>
      </w:r>
    </w:p>
    <w:p>
      <w:pPr>
        <w:pStyle w:val="0"/>
        <w:spacing w:before="200" w:lineRule="auto"/>
        <w:ind w:firstLine="540"/>
        <w:jc w:val="both"/>
      </w:pPr>
      <w:r>
        <w:rPr>
          <w:sz w:val="20"/>
        </w:rPr>
        <w:t xml:space="preserve">б) не позднее чем за 30 рабочих дней до планируемой даты проведения и с учетом предложений органов прокуратуры уполномоченное должностное лицо включает или не включает контрольное (надзорное) мероприятие в ежегодный план посредством единого реестра контрольных (надзорных) мероприятий.</w:t>
      </w:r>
    </w:p>
    <w:p>
      <w:pPr>
        <w:pStyle w:val="0"/>
        <w:spacing w:before="200" w:lineRule="auto"/>
        <w:ind w:firstLine="540"/>
        <w:jc w:val="both"/>
      </w:pPr>
      <w:r>
        <w:rPr>
          <w:sz w:val="20"/>
        </w:rPr>
        <w:t xml:space="preserve">16. Внесение изменений в ежегодный план осуществляется уполномоченными должностными лицами посредством единого реестра контрольных (надзорных) мероприятий в течение 2 рабочих дней со дня принятия контрольным (надзорным) органом решения о внесении изменений в ежегодный план.</w:t>
      </w:r>
    </w:p>
    <w:p>
      <w:pPr>
        <w:pStyle w:val="0"/>
        <w:spacing w:before="200" w:lineRule="auto"/>
        <w:ind w:firstLine="540"/>
        <w:jc w:val="both"/>
      </w:pPr>
      <w:r>
        <w:rPr>
          <w:sz w:val="20"/>
        </w:rPr>
        <w:t xml:space="preserve">17. Сведения о внесенных в ежегодный план изменениях в течение 2 рабочих дней со дня их внесения размещаются на официальном сайте контрольного (надзорного) органа в информационно-телекоммуникационной сети "Интернет". О внесении изменений в ежегодный план соответствующий орган прокуратуры уведомляется посредством единого реестра контрольных (надзорных) мероприятий.</w:t>
      </w:r>
    </w:p>
    <w:p>
      <w:pPr>
        <w:pStyle w:val="0"/>
        <w:spacing w:before="200" w:lineRule="auto"/>
        <w:ind w:firstLine="540"/>
        <w:jc w:val="both"/>
      </w:pPr>
      <w:r>
        <w:rPr>
          <w:sz w:val="20"/>
        </w:rPr>
        <w:t xml:space="preserve">18. В случае если предмет планового контрольного (надзорного) мероприятия изменяется в связи с дополнением соответствующих нормативных правовых актов новыми обязательными требованиями, соответствующее контрольное (надзорное) мероприятие подлежит повторному согласованию с органами прокуратуры.</w:t>
      </w:r>
    </w:p>
    <w:p>
      <w:pPr>
        <w:pStyle w:val="0"/>
        <w:jc w:val="both"/>
      </w:pPr>
      <w:r>
        <w:rPr>
          <w:sz w:val="20"/>
        </w:rPr>
        <w:t xml:space="preserve">(п. 18 введен </w:t>
      </w:r>
      <w:hyperlink w:history="0" r:id="rId3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spacing w:before="200" w:lineRule="auto"/>
        <w:ind w:firstLine="540"/>
        <w:jc w:val="both"/>
      </w:pPr>
      <w:r>
        <w:rPr>
          <w:sz w:val="20"/>
        </w:rPr>
        <w:t xml:space="preserve">19. В случае необходимости включения контрольного (надзорного) мероприятия в ежегодный план в соответствии с </w:t>
      </w:r>
      <w:hyperlink w:history="0" w:anchor="P100" w:tooltip="в) включение контрольного (надзорного) мероприятия в ежегодный план в связи с отнесением к категориям чрезвычайно высокого и высокого риска объекта контроля при соблюдении установленной Федеральным законом &quot;О государственном контроле (надзоре) и муниципальном контроле в Российской Федерации&quot;, положением о виде контроля периодичности проведения плановых контрольных (надзорных) мероприятий.">
        <w:r>
          <w:rPr>
            <w:sz w:val="20"/>
            <w:color w:val="0000ff"/>
          </w:rPr>
          <w:t xml:space="preserve">подпунктом "в" пункта 14</w:t>
        </w:r>
      </w:hyperlink>
      <w:r>
        <w:rPr>
          <w:sz w:val="20"/>
        </w:rPr>
        <w:t xml:space="preserve"> настоящих Правил и отсутствия ежегодного плана по соответствующему виду контроля и контрольному (надзорному) органу создается новый ежегодный план, в который включается соответствующее контрольное (надзорное) мероприятие после согласования с органами прокуратуры.</w:t>
      </w:r>
    </w:p>
    <w:p>
      <w:pPr>
        <w:pStyle w:val="0"/>
        <w:jc w:val="both"/>
      </w:pPr>
      <w:r>
        <w:rPr>
          <w:sz w:val="20"/>
        </w:rPr>
        <w:t xml:space="preserve">(п. 19 введен </w:t>
      </w:r>
      <w:hyperlink w:history="0" r:id="rId3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31.12.2020 N 2428</w:t>
            <w:br/>
            <w:t>(ред. от 23.05.2025)</w:t>
            <w:br/>
            <w:t>"О порядке формирования плана проведения планов...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6012&amp;dst=100021" TargetMode = "External"/><Relationship Id="rId9" Type="http://schemas.openxmlformats.org/officeDocument/2006/relationships/hyperlink" Target="https://login.consultant.ru/link/?req=doc&amp;base=LAW&amp;n=506013&amp;dst=100269" TargetMode = "External"/><Relationship Id="rId10" Type="http://schemas.openxmlformats.org/officeDocument/2006/relationships/hyperlink" Target="https://login.consultant.ru/link/?req=doc&amp;base=LAW&amp;n=455065&amp;dst=100077" TargetMode = "External"/><Relationship Id="rId11" Type="http://schemas.openxmlformats.org/officeDocument/2006/relationships/hyperlink" Target="https://login.consultant.ru/link/?req=doc&amp;base=LAW&amp;n=495204&amp;dst=100015" TargetMode = "External"/><Relationship Id="rId12" Type="http://schemas.openxmlformats.org/officeDocument/2006/relationships/hyperlink" Target="https://login.consultant.ru/link/?req=doc&amp;base=LAW&amp;n=505922&amp;dst=100013" TargetMode = "External"/><Relationship Id="rId13" Type="http://schemas.openxmlformats.org/officeDocument/2006/relationships/hyperlink" Target="https://login.consultant.ru/link/?req=doc&amp;base=LAW&amp;n=496567&amp;dst=100667" TargetMode = "External"/><Relationship Id="rId14" Type="http://schemas.openxmlformats.org/officeDocument/2006/relationships/hyperlink" Target="https://login.consultant.ru/link/?req=doc&amp;base=LAW&amp;n=505922&amp;dst=100014" TargetMode = "External"/><Relationship Id="rId15" Type="http://schemas.openxmlformats.org/officeDocument/2006/relationships/hyperlink" Target="https://login.consultant.ru/link/?req=doc&amp;base=LAW&amp;n=455065&amp;dst=100077" TargetMode = "External"/><Relationship Id="rId16" Type="http://schemas.openxmlformats.org/officeDocument/2006/relationships/hyperlink" Target="https://login.consultant.ru/link/?req=doc&amp;base=LAW&amp;n=495204&amp;dst=100015" TargetMode = "External"/><Relationship Id="rId17" Type="http://schemas.openxmlformats.org/officeDocument/2006/relationships/hyperlink" Target="https://login.consultant.ru/link/?req=doc&amp;base=LAW&amp;n=505922&amp;dst=100015" TargetMode = "External"/><Relationship Id="rId18" Type="http://schemas.openxmlformats.org/officeDocument/2006/relationships/hyperlink" Target="https://login.consultant.ru/link/?req=doc&amp;base=LAW&amp;n=496567&amp;dst=100223" TargetMode = "External"/><Relationship Id="rId19" Type="http://schemas.openxmlformats.org/officeDocument/2006/relationships/hyperlink" Target="https://login.consultant.ru/link/?req=doc&amp;base=LAW&amp;n=455065&amp;dst=100078" TargetMode = "External"/><Relationship Id="rId20" Type="http://schemas.openxmlformats.org/officeDocument/2006/relationships/hyperlink" Target="https://login.consultant.ru/link/?req=doc&amp;base=LAW&amp;n=496567" TargetMode = "External"/><Relationship Id="rId21" Type="http://schemas.openxmlformats.org/officeDocument/2006/relationships/hyperlink" Target="https://login.consultant.ru/link/?req=doc&amp;base=LAW&amp;n=505922&amp;dst=100016" TargetMode = "External"/><Relationship Id="rId22" Type="http://schemas.openxmlformats.org/officeDocument/2006/relationships/hyperlink" Target="https://login.consultant.ru/link/?req=doc&amp;base=LAW&amp;n=496567" TargetMode = "External"/><Relationship Id="rId23" Type="http://schemas.openxmlformats.org/officeDocument/2006/relationships/hyperlink" Target="https://login.consultant.ru/link/?req=doc&amp;base=LAW&amp;n=505922&amp;dst=100017" TargetMode = "External"/><Relationship Id="rId24" Type="http://schemas.openxmlformats.org/officeDocument/2006/relationships/hyperlink" Target="https://login.consultant.ru/link/?req=doc&amp;base=LAW&amp;n=496567&amp;dst=100669" TargetMode = "External"/><Relationship Id="rId25" Type="http://schemas.openxmlformats.org/officeDocument/2006/relationships/hyperlink" Target="https://login.consultant.ru/link/?req=doc&amp;base=LAW&amp;n=455065&amp;dst=100079" TargetMode = "External"/><Relationship Id="rId26" Type="http://schemas.openxmlformats.org/officeDocument/2006/relationships/hyperlink" Target="https://login.consultant.ru/link/?req=doc&amp;base=LAW&amp;n=496567&amp;dst=101332" TargetMode = "External"/><Relationship Id="rId27" Type="http://schemas.openxmlformats.org/officeDocument/2006/relationships/hyperlink" Target="https://login.consultant.ru/link/?req=doc&amp;base=LAW&amp;n=505922&amp;dst=100019" TargetMode = "External"/><Relationship Id="rId28" Type="http://schemas.openxmlformats.org/officeDocument/2006/relationships/hyperlink" Target="https://login.consultant.ru/link/?req=doc&amp;base=LAW&amp;n=455065&amp;dst=100081" TargetMode = "External"/><Relationship Id="rId29" Type="http://schemas.openxmlformats.org/officeDocument/2006/relationships/hyperlink" Target="https://login.consultant.ru/link/?req=doc&amp;base=LAW&amp;n=495204&amp;dst=100016" TargetMode = "External"/><Relationship Id="rId30" Type="http://schemas.openxmlformats.org/officeDocument/2006/relationships/hyperlink" Target="https://login.consultant.ru/link/?req=doc&amp;base=LAW&amp;n=495204&amp;dst=100018" TargetMode = "External"/><Relationship Id="rId31" Type="http://schemas.openxmlformats.org/officeDocument/2006/relationships/hyperlink" Target="https://login.consultant.ru/link/?req=doc&amp;base=LAW&amp;n=496567" TargetMode = "External"/><Relationship Id="rId32" Type="http://schemas.openxmlformats.org/officeDocument/2006/relationships/hyperlink" Target="https://login.consultant.ru/link/?req=doc&amp;base=LAW&amp;n=495204&amp;dst=100019" TargetMode = "External"/><Relationship Id="rId33" Type="http://schemas.openxmlformats.org/officeDocument/2006/relationships/hyperlink" Target="https://login.consultant.ru/link/?req=doc&amp;base=LAW&amp;n=505922&amp;dst=100021" TargetMode = "External"/><Relationship Id="rId34" Type="http://schemas.openxmlformats.org/officeDocument/2006/relationships/hyperlink" Target="https://login.consultant.ru/link/?req=doc&amp;base=LAW&amp;n=455065&amp;dst=100082" TargetMode = "External"/><Relationship Id="rId35" Type="http://schemas.openxmlformats.org/officeDocument/2006/relationships/hyperlink" Target="https://login.consultant.ru/link/?req=doc&amp;base=LAW&amp;n=455065&amp;dst=10008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31.12.2020 N 2428
(ред. от 23.05.2025)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(вместе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dc:title>
  <dcterms:created xsi:type="dcterms:W3CDTF">2025-08-01T07:33:20Z</dcterms:created>
</cp:coreProperties>
</file>