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A81ED5" w:rsidRDefault="00A81ED5">
      <w:pPr>
        <w:rPr>
          <w:rFonts w:ascii="Times New Roman" w:hAnsi="Times New Roman" w:cs="Times New Roman"/>
          <w:sz w:val="36"/>
          <w:szCs w:val="36"/>
        </w:rPr>
      </w:pPr>
    </w:p>
    <w:p w:rsidR="00A81ED5" w:rsidRDefault="00A81ED5">
      <w:pPr>
        <w:rPr>
          <w:rFonts w:ascii="Times New Roman" w:hAnsi="Times New Roman" w:cs="Times New Roman"/>
          <w:sz w:val="36"/>
          <w:szCs w:val="36"/>
        </w:rPr>
      </w:pPr>
    </w:p>
    <w:p w:rsidR="00A81ED5" w:rsidRDefault="00A81ED5">
      <w:pPr>
        <w:rPr>
          <w:rFonts w:ascii="Times New Roman" w:hAnsi="Times New Roman" w:cs="Times New Roman"/>
          <w:sz w:val="36"/>
          <w:szCs w:val="36"/>
        </w:rPr>
      </w:pPr>
    </w:p>
    <w:p w:rsidR="00A81ED5" w:rsidRDefault="00A81ED5">
      <w:pPr>
        <w:rPr>
          <w:rFonts w:ascii="Times New Roman" w:hAnsi="Times New Roman" w:cs="Times New Roman"/>
          <w:sz w:val="36"/>
          <w:szCs w:val="36"/>
        </w:rPr>
      </w:pPr>
    </w:p>
    <w:p w:rsidR="00A81ED5" w:rsidRDefault="00A81ED5">
      <w:pPr>
        <w:rPr>
          <w:rFonts w:ascii="Times New Roman" w:hAnsi="Times New Roman" w:cs="Times New Roman"/>
          <w:sz w:val="36"/>
          <w:szCs w:val="36"/>
        </w:rPr>
      </w:pPr>
    </w:p>
    <w:p w:rsidR="00A81ED5" w:rsidRPr="009C334B" w:rsidRDefault="00A81ED5">
      <w:pPr>
        <w:rPr>
          <w:rFonts w:ascii="Times New Roman" w:hAnsi="Times New Roman" w:cs="Times New Roman"/>
          <w:sz w:val="36"/>
          <w:szCs w:val="36"/>
        </w:rPr>
      </w:pP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030B1F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1</w:t>
      </w:r>
      <w:r w:rsidR="0004594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6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r w:rsidR="00045942">
        <w:rPr>
          <w:rFonts w:ascii="Times New Roman" w:hAnsi="Times New Roman" w:cs="Times New Roman"/>
          <w:b/>
          <w:sz w:val="36"/>
          <w:szCs w:val="36"/>
        </w:rPr>
        <w:t>Пырейно-солодковый луг «</w:t>
      </w:r>
      <w:proofErr w:type="spellStart"/>
      <w:r w:rsidR="00045942">
        <w:rPr>
          <w:rFonts w:ascii="Times New Roman" w:hAnsi="Times New Roman" w:cs="Times New Roman"/>
          <w:b/>
          <w:sz w:val="36"/>
          <w:szCs w:val="36"/>
        </w:rPr>
        <w:t>Рычанский</w:t>
      </w:r>
      <w:proofErr w:type="spellEnd"/>
      <w:r w:rsidR="00E610A0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ED5" w:rsidRDefault="00A81ED5" w:rsidP="00DA5D12">
      <w:pPr>
        <w:rPr>
          <w:rFonts w:ascii="Times New Roman" w:hAnsi="Times New Roman" w:cs="Times New Roman"/>
          <w:b/>
          <w:sz w:val="36"/>
          <w:szCs w:val="36"/>
        </w:rPr>
      </w:pPr>
    </w:p>
    <w:p w:rsidR="00DA5D12" w:rsidRDefault="00DA5D12" w:rsidP="00DA5D12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339"/>
        <w:gridCol w:w="2522"/>
        <w:gridCol w:w="600"/>
        <w:gridCol w:w="1843"/>
        <w:gridCol w:w="692"/>
        <w:gridCol w:w="2927"/>
        <w:gridCol w:w="284"/>
      </w:tblGrid>
      <w:tr w:rsidR="008B5EAB" w:rsidRPr="008B5EAB" w:rsidTr="00A81ED5">
        <w:trPr>
          <w:gridAfter w:val="1"/>
          <w:wAfter w:w="284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A81ED5">
        <w:trPr>
          <w:gridAfter w:val="1"/>
          <w:wAfter w:w="284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327340" w:rsidP="00B17EE9">
            <w:pPr>
              <w:pStyle w:val="ConsPlusNormal"/>
              <w:ind w:firstLine="743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D16EA0"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D16EA0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r w:rsidR="00516C49">
              <w:rPr>
                <w:rFonts w:cs="Times New Roman"/>
                <w:sz w:val="24"/>
                <w:szCs w:val="24"/>
              </w:rPr>
              <w:t>Пырейно-солодковый луг «</w:t>
            </w:r>
            <w:proofErr w:type="spellStart"/>
            <w:r w:rsidR="00516C49">
              <w:rPr>
                <w:rFonts w:cs="Times New Roman"/>
                <w:sz w:val="24"/>
                <w:szCs w:val="24"/>
              </w:rPr>
              <w:t>Рычанский</w:t>
            </w:r>
            <w:proofErr w:type="spellEnd"/>
            <w:r w:rsidR="008B5EAB" w:rsidRPr="00D16EA0">
              <w:rPr>
                <w:rFonts w:cs="Times New Roman"/>
                <w:sz w:val="24"/>
                <w:szCs w:val="24"/>
              </w:rPr>
              <w:t>».</w:t>
            </w:r>
          </w:p>
        </w:tc>
      </w:tr>
      <w:tr w:rsidR="008B5EAB" w:rsidRPr="008B5EAB" w:rsidTr="00A81ED5">
        <w:trPr>
          <w:gridAfter w:val="1"/>
          <w:wAfter w:w="284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A81ED5">
        <w:trPr>
          <w:gridAfter w:val="1"/>
          <w:wAfter w:w="284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327340" w:rsidP="00B17EE9">
            <w:pPr>
              <w:ind w:firstLine="743"/>
              <w:rPr>
                <w:sz w:val="24"/>
                <w:szCs w:val="24"/>
              </w:rPr>
            </w:pPr>
            <w:r w:rsidRPr="00D16EA0">
              <w:rPr>
                <w:sz w:val="24"/>
                <w:szCs w:val="24"/>
              </w:rPr>
              <w:t>Памятник природы</w:t>
            </w:r>
            <w:r w:rsidR="008B5EAB" w:rsidRPr="00D16EA0">
              <w:rPr>
                <w:sz w:val="24"/>
                <w:szCs w:val="24"/>
              </w:rPr>
              <w:t>.</w:t>
            </w:r>
          </w:p>
        </w:tc>
      </w:tr>
      <w:tr w:rsidR="008B5EAB" w:rsidRPr="008B5EAB" w:rsidTr="00A81ED5">
        <w:trPr>
          <w:gridAfter w:val="1"/>
          <w:wAfter w:w="284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A81ED5">
        <w:trPr>
          <w:gridAfter w:val="1"/>
          <w:wAfter w:w="284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B17EE9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 w:rsidRPr="00D16EA0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A81ED5">
        <w:trPr>
          <w:gridAfter w:val="1"/>
          <w:wAfter w:w="284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A81ED5">
        <w:trPr>
          <w:gridAfter w:val="1"/>
          <w:wAfter w:w="284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516C49" w:rsidP="00B17EE9">
            <w:pPr>
              <w:ind w:firstLine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016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A81ED5">
        <w:trPr>
          <w:gridAfter w:val="1"/>
          <w:wAfter w:w="284" w:type="dxa"/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A81ED5">
        <w:trPr>
          <w:gridAfter w:val="1"/>
          <w:wAfter w:w="284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D16EA0" w:rsidP="00B17EE9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Ботанический</w:t>
            </w:r>
            <w:r w:rsidR="00912D4A">
              <w:rPr>
                <w:sz w:val="24"/>
                <w:szCs w:val="24"/>
              </w:rPr>
              <w:t>.</w:t>
            </w:r>
          </w:p>
        </w:tc>
      </w:tr>
      <w:tr w:rsidR="008B5EAB" w:rsidRPr="008B5EAB" w:rsidTr="00A81ED5">
        <w:trPr>
          <w:gridAfter w:val="1"/>
          <w:wAfter w:w="284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A81ED5">
        <w:trPr>
          <w:gridAfter w:val="1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B17EE9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A81ED5">
        <w:trPr>
          <w:gridAfter w:val="1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A81ED5">
        <w:trPr>
          <w:gridAfter w:val="1"/>
          <w:wAfter w:w="284" w:type="dxa"/>
          <w:trHeight w:val="13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D16EA0" w:rsidP="00B17EE9">
            <w:pPr>
              <w:widowControl w:val="0"/>
              <w:ind w:firstLine="74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153C42"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153C42">
              <w:rPr>
                <w:sz w:val="24"/>
                <w:szCs w:val="24"/>
              </w:rPr>
              <w:t>.198</w:t>
            </w:r>
            <w:r w:rsidR="00516C49">
              <w:rPr>
                <w:sz w:val="24"/>
                <w:szCs w:val="24"/>
              </w:rPr>
              <w:t>5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A81ED5">
        <w:trPr>
          <w:gridAfter w:val="1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A81ED5">
        <w:trPr>
          <w:gridAfter w:val="1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EC6069" w:rsidP="00B17EE9">
            <w:pPr>
              <w:pStyle w:val="ConsPlusNormal"/>
              <w:ind w:firstLine="743"/>
              <w:jc w:val="both"/>
              <w:rPr>
                <w:rFonts w:cs="Times New Roman"/>
                <w:sz w:val="24"/>
                <w:szCs w:val="24"/>
              </w:rPr>
            </w:pPr>
            <w:r w:rsidRPr="00EC6069">
              <w:rPr>
                <w:rFonts w:cs="Times New Roman"/>
                <w:sz w:val="24"/>
                <w:szCs w:val="24"/>
              </w:rPr>
              <w:t>Памятник природы создан в целях сохранения эталонного участка типичного пойменного лугового ландшафта с пырейно-солодковой растительной ассоциацией, характерного для Астраханской области.</w:t>
            </w:r>
          </w:p>
        </w:tc>
      </w:tr>
      <w:tr w:rsidR="008B5EAB" w:rsidRPr="008B5EAB" w:rsidTr="00A81ED5">
        <w:trPr>
          <w:gridAfter w:val="1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3C52E8" w:rsidRPr="008B5EAB" w:rsidTr="00A81ED5">
        <w:trPr>
          <w:gridAfter w:val="1"/>
          <w:wAfter w:w="284" w:type="dxa"/>
          <w:trHeight w:val="353"/>
        </w:trPr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52E8" w:rsidRPr="008B5EAB" w:rsidTr="00A81ED5">
        <w:trPr>
          <w:gridAfter w:val="1"/>
          <w:wAfter w:w="284" w:type="dxa"/>
          <w:trHeight w:val="200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Решение исполнительного комитета Астраханского областного Совета народных депутатов</w:t>
            </w:r>
          </w:p>
          <w:p w:rsidR="003C52E8" w:rsidRPr="00C97F51" w:rsidRDefault="003C52E8" w:rsidP="00EC2E69">
            <w:pPr>
              <w:jc w:val="center"/>
              <w:rPr>
                <w:sz w:val="24"/>
                <w:szCs w:val="24"/>
                <w:u w:val="single"/>
              </w:rPr>
            </w:pPr>
            <w:r w:rsidRPr="00C97F51">
              <w:rPr>
                <w:sz w:val="24"/>
                <w:szCs w:val="24"/>
                <w:u w:val="single"/>
              </w:rPr>
              <w:t>от </w:t>
            </w:r>
            <w:r w:rsidR="00D16EA0">
              <w:rPr>
                <w:sz w:val="24"/>
                <w:szCs w:val="24"/>
                <w:u w:val="single"/>
              </w:rPr>
              <w:t>04.10.198</w:t>
            </w:r>
            <w:r w:rsidR="00EC6069">
              <w:rPr>
                <w:sz w:val="24"/>
                <w:szCs w:val="24"/>
                <w:u w:val="single"/>
              </w:rPr>
              <w:t>5</w:t>
            </w:r>
            <w:r w:rsidR="00D16EA0">
              <w:rPr>
                <w:sz w:val="24"/>
                <w:szCs w:val="24"/>
                <w:u w:val="single"/>
              </w:rPr>
              <w:t xml:space="preserve"> № 6</w:t>
            </w:r>
            <w:r w:rsidR="00EC6069">
              <w:rPr>
                <w:sz w:val="24"/>
                <w:szCs w:val="24"/>
                <w:u w:val="single"/>
              </w:rPr>
              <w:t>16</w:t>
            </w:r>
          </w:p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-//-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DC1588" w:rsidRDefault="00DC1588" w:rsidP="00EC6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памятника</w:t>
            </w:r>
            <w:r w:rsidR="00EC6069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природы</w:t>
            </w:r>
            <w:r w:rsidR="00EC6069">
              <w:rPr>
                <w:sz w:val="24"/>
                <w:szCs w:val="24"/>
              </w:rPr>
              <w:t xml:space="preserve"> в Астраханской области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C52E8" w:rsidRPr="008B5EAB" w:rsidTr="00A81ED5">
        <w:trPr>
          <w:gridAfter w:val="1"/>
          <w:wAfter w:w="284" w:type="dxa"/>
          <w:trHeight w:val="268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23.07.1993 № 1017-р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441233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га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</w:p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3C52E8" w:rsidRPr="00E47F54" w:rsidRDefault="003C52E8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C52E8" w:rsidRPr="008B5EAB" w:rsidTr="00A81ED5">
        <w:trPr>
          <w:gridAfter w:val="1"/>
          <w:wAfter w:w="284" w:type="dxa"/>
          <w:trHeight w:val="1624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4275EE" w:rsidP="00B7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3C52E8" w:rsidP="00B732B3">
            <w:pPr>
              <w:jc w:val="center"/>
              <w:rPr>
                <w:sz w:val="24"/>
                <w:szCs w:val="24"/>
              </w:rPr>
            </w:pPr>
          </w:p>
          <w:p w:rsidR="003C52E8" w:rsidRPr="006C3652" w:rsidRDefault="003C52E8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3C52E8" w:rsidRPr="006C3652" w:rsidRDefault="00397CF7" w:rsidP="00E66C4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</w:t>
            </w:r>
            <w:r w:rsidR="00E66C45">
              <w:rPr>
                <w:sz w:val="24"/>
                <w:szCs w:val="24"/>
                <w:u w:val="single"/>
              </w:rPr>
              <w:t xml:space="preserve"> 31.08</w:t>
            </w:r>
            <w:r w:rsidR="003C52E8">
              <w:rPr>
                <w:sz w:val="24"/>
                <w:szCs w:val="24"/>
                <w:u w:val="single"/>
              </w:rPr>
              <w:t>.199</w:t>
            </w:r>
            <w:r w:rsidR="00E66C45">
              <w:rPr>
                <w:sz w:val="24"/>
                <w:szCs w:val="24"/>
                <w:u w:val="single"/>
              </w:rPr>
              <w:t>5</w:t>
            </w:r>
            <w:r w:rsidR="003C52E8">
              <w:rPr>
                <w:sz w:val="24"/>
                <w:szCs w:val="24"/>
                <w:u w:val="single"/>
              </w:rPr>
              <w:t xml:space="preserve"> № 2</w:t>
            </w:r>
            <w:r w:rsidR="00E66C45">
              <w:rPr>
                <w:sz w:val="24"/>
                <w:szCs w:val="24"/>
                <w:u w:val="single"/>
              </w:rPr>
              <w:t>49</w:t>
            </w:r>
          </w:p>
          <w:p w:rsidR="003C52E8" w:rsidRPr="006C3652" w:rsidRDefault="003C52E8" w:rsidP="00B73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4275EE" w:rsidP="001D1C48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-//-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3C52E8" w:rsidP="00380405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 xml:space="preserve">Об утверждении </w:t>
            </w:r>
            <w:r w:rsidR="00E66C45">
              <w:rPr>
                <w:sz w:val="24"/>
                <w:szCs w:val="24"/>
              </w:rPr>
              <w:t>паспортов н</w:t>
            </w:r>
            <w:r w:rsidR="00380405">
              <w:rPr>
                <w:sz w:val="24"/>
                <w:szCs w:val="24"/>
              </w:rPr>
              <w:t>а</w:t>
            </w:r>
            <w:r w:rsidR="00E66C45">
              <w:rPr>
                <w:sz w:val="24"/>
                <w:szCs w:val="24"/>
              </w:rPr>
              <w:t xml:space="preserve"> памятники природы</w:t>
            </w:r>
          </w:p>
        </w:tc>
      </w:tr>
      <w:tr w:rsidR="00441233" w:rsidRPr="008B5EAB" w:rsidTr="00441233">
        <w:trPr>
          <w:gridAfter w:val="1"/>
          <w:wAfter w:w="284" w:type="dxa"/>
          <w:trHeight w:val="1427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441233" w:rsidRPr="008B5EAB" w:rsidRDefault="00441233" w:rsidP="00441233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3" w:rsidRPr="008B5EAB" w:rsidRDefault="004275EE" w:rsidP="00441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3" w:rsidRPr="00E47F54" w:rsidRDefault="00441233" w:rsidP="0044123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41233" w:rsidRPr="00ED6459" w:rsidRDefault="00441233" w:rsidP="00441233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  <w:p w:rsidR="00441233" w:rsidRPr="00E47F54" w:rsidRDefault="00441233" w:rsidP="0044123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3" w:rsidRPr="00441233" w:rsidRDefault="00441233" w:rsidP="00441233">
            <w:pPr>
              <w:jc w:val="center"/>
            </w:pPr>
            <w:r w:rsidRPr="00441233">
              <w:rPr>
                <w:sz w:val="24"/>
                <w:szCs w:val="24"/>
              </w:rPr>
              <w:t>20 га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3" w:rsidRPr="00E47F54" w:rsidRDefault="00441233" w:rsidP="00441233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441233" w:rsidRPr="008B5EAB" w:rsidTr="00441233">
        <w:trPr>
          <w:gridAfter w:val="1"/>
          <w:wAfter w:w="284" w:type="dxa"/>
          <w:trHeight w:val="1427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441233" w:rsidRPr="008B5EAB" w:rsidRDefault="00441233" w:rsidP="00441233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3" w:rsidRPr="008B5EAB" w:rsidRDefault="004275EE" w:rsidP="00441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3" w:rsidRPr="00CB201E" w:rsidRDefault="00441233" w:rsidP="00441233">
            <w:pPr>
              <w:jc w:val="center"/>
              <w:rPr>
                <w:sz w:val="24"/>
                <w:szCs w:val="24"/>
              </w:rPr>
            </w:pPr>
          </w:p>
          <w:p w:rsidR="00441233" w:rsidRPr="00CB201E" w:rsidRDefault="00441233" w:rsidP="00441233">
            <w:pPr>
              <w:jc w:val="center"/>
              <w:rPr>
                <w:sz w:val="24"/>
                <w:szCs w:val="24"/>
              </w:rPr>
            </w:pPr>
          </w:p>
          <w:p w:rsidR="00441233" w:rsidRPr="00CB201E" w:rsidRDefault="00441233" w:rsidP="0044123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441233" w:rsidRPr="00CB201E" w:rsidRDefault="00441233" w:rsidP="0044123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441233" w:rsidRPr="00CB201E" w:rsidRDefault="00441233" w:rsidP="00441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233" w:rsidRPr="00441233" w:rsidRDefault="00441233" w:rsidP="00441233">
            <w:pPr>
              <w:jc w:val="center"/>
            </w:pPr>
            <w:r w:rsidRPr="00441233">
              <w:rPr>
                <w:sz w:val="24"/>
                <w:szCs w:val="24"/>
              </w:rPr>
              <w:t>20 га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3" w:rsidRPr="00CB201E" w:rsidRDefault="00441233" w:rsidP="00441233">
            <w:pPr>
              <w:jc w:val="center"/>
              <w:rPr>
                <w:sz w:val="24"/>
                <w:szCs w:val="24"/>
              </w:rPr>
            </w:pPr>
          </w:p>
          <w:p w:rsidR="00441233" w:rsidRPr="00CB201E" w:rsidRDefault="00441233" w:rsidP="0044123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441233" w:rsidRPr="00CB201E" w:rsidRDefault="00441233" w:rsidP="00441233">
            <w:pPr>
              <w:jc w:val="center"/>
              <w:rPr>
                <w:sz w:val="24"/>
                <w:szCs w:val="24"/>
              </w:rPr>
            </w:pPr>
          </w:p>
        </w:tc>
      </w:tr>
      <w:tr w:rsidR="00441233" w:rsidRPr="008B5EAB" w:rsidTr="00441233">
        <w:trPr>
          <w:gridAfter w:val="1"/>
          <w:wAfter w:w="284" w:type="dxa"/>
          <w:trHeight w:val="1719"/>
        </w:trPr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441233" w:rsidRPr="008B5EAB" w:rsidRDefault="00441233" w:rsidP="00441233">
            <w:pPr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3" w:rsidRDefault="004275EE" w:rsidP="00441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3" w:rsidRPr="00CB201E" w:rsidRDefault="00441233" w:rsidP="0044123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441233" w:rsidRPr="00CB201E" w:rsidRDefault="00441233" w:rsidP="00441233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3" w:rsidRPr="00441233" w:rsidRDefault="00441233" w:rsidP="00441233">
            <w:pPr>
              <w:jc w:val="center"/>
            </w:pPr>
            <w:r w:rsidRPr="00441233">
              <w:rPr>
                <w:sz w:val="24"/>
                <w:szCs w:val="24"/>
              </w:rPr>
              <w:t>20 га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3" w:rsidRPr="00CB201E" w:rsidRDefault="00441233" w:rsidP="00441233">
            <w:pPr>
              <w:jc w:val="center"/>
              <w:rPr>
                <w:sz w:val="24"/>
                <w:szCs w:val="24"/>
              </w:rPr>
            </w:pPr>
          </w:p>
          <w:p w:rsidR="00441233" w:rsidRDefault="00441233" w:rsidP="0044123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441233" w:rsidRPr="00CB201E" w:rsidRDefault="00441233" w:rsidP="00441233">
            <w:pPr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A81ED5">
        <w:trPr>
          <w:gridAfter w:val="1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B732B3" w:rsidRPr="008B5EAB" w:rsidTr="00A81ED5">
        <w:trPr>
          <w:gridAfter w:val="1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397CF7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B732B3" w:rsidRPr="008B5EAB" w:rsidTr="00A81ED5">
        <w:trPr>
          <w:gridAfter w:val="1"/>
          <w:wAfter w:w="284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B732B3" w:rsidRPr="008B5EAB" w:rsidTr="00A81ED5">
        <w:trPr>
          <w:gridAfter w:val="1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397CF7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Не присвоен.</w:t>
            </w:r>
          </w:p>
        </w:tc>
      </w:tr>
      <w:tr w:rsidR="00B732B3" w:rsidRPr="008B5EAB" w:rsidTr="00A81ED5">
        <w:trPr>
          <w:gridAfter w:val="1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4C6EA2">
              <w:rPr>
                <w:b/>
                <w:sz w:val="24"/>
                <w:szCs w:val="24"/>
                <w:lang w:val="en-US"/>
              </w:rPr>
              <w:t>IUCN</w:t>
            </w:r>
            <w:r w:rsidRPr="004C6EA2">
              <w:rPr>
                <w:b/>
                <w:sz w:val="24"/>
                <w:szCs w:val="24"/>
              </w:rPr>
              <w:t>)</w:t>
            </w:r>
          </w:p>
        </w:tc>
      </w:tr>
      <w:tr w:rsidR="00B732B3" w:rsidRPr="008B5EAB" w:rsidTr="00A81ED5">
        <w:trPr>
          <w:gridAfter w:val="1"/>
          <w:wAfter w:w="284" w:type="dxa"/>
          <w:trHeight w:val="1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397CF7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A81ED5">
        <w:trPr>
          <w:gridAfter w:val="1"/>
          <w:wAfter w:w="284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B732B3" w:rsidRPr="008B5EAB" w:rsidTr="00A81ED5">
        <w:trPr>
          <w:gridAfter w:val="1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397CF7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A81ED5">
        <w:trPr>
          <w:gridAfter w:val="1"/>
          <w:wAfter w:w="284" w:type="dxa"/>
          <w:trHeight w:val="13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B732B3" w:rsidRPr="008B5EAB" w:rsidTr="00A81ED5">
        <w:trPr>
          <w:gridAfter w:val="1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397CF7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proofErr w:type="spellStart"/>
            <w:r w:rsidR="008F6EEC">
              <w:rPr>
                <w:sz w:val="24"/>
                <w:szCs w:val="24"/>
              </w:rPr>
              <w:t>Наримановский</w:t>
            </w:r>
            <w:proofErr w:type="spellEnd"/>
            <w:r w:rsidRPr="00807204">
              <w:rPr>
                <w:sz w:val="24"/>
                <w:szCs w:val="24"/>
              </w:rPr>
              <w:t xml:space="preserve"> район</w:t>
            </w:r>
            <w:r w:rsidR="00397CF7">
              <w:rPr>
                <w:sz w:val="24"/>
                <w:szCs w:val="24"/>
              </w:rPr>
              <w:t xml:space="preserve">, МО «Ахматовский сельсовет». </w:t>
            </w:r>
          </w:p>
          <w:p w:rsidR="005378E0" w:rsidRPr="008B5EAB" w:rsidRDefault="005378E0" w:rsidP="00397CF7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в ЕГРН – 30:08-6.156.</w:t>
            </w:r>
            <w:bookmarkStart w:id="0" w:name="_GoBack"/>
            <w:bookmarkEnd w:id="0"/>
          </w:p>
        </w:tc>
      </w:tr>
      <w:tr w:rsidR="00B732B3" w:rsidRPr="008B5EAB" w:rsidTr="00A81ED5">
        <w:trPr>
          <w:gridAfter w:val="1"/>
          <w:wAfter w:w="284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B732B3" w:rsidRPr="008B5EAB" w:rsidTr="00A81ED5">
        <w:trPr>
          <w:gridAfter w:val="1"/>
          <w:wAfter w:w="284" w:type="dxa"/>
          <w:trHeight w:val="1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4F4E9F" w:rsidRDefault="006806F3" w:rsidP="007F58F9">
            <w:pPr>
              <w:pStyle w:val="ConsPlusNormal"/>
              <w:ind w:firstLine="743"/>
              <w:jc w:val="both"/>
              <w:rPr>
                <w:rFonts w:cs="Times New Roman"/>
                <w:sz w:val="24"/>
                <w:szCs w:val="24"/>
              </w:rPr>
            </w:pPr>
            <w:r w:rsidRPr="006806F3">
              <w:rPr>
                <w:rFonts w:cs="Times New Roman"/>
                <w:sz w:val="24"/>
                <w:szCs w:val="24"/>
              </w:rPr>
              <w:t>Памятник природы находится в северной части надводной дельты реки В</w:t>
            </w:r>
            <w:r w:rsidR="00A81ED5">
              <w:rPr>
                <w:rFonts w:cs="Times New Roman"/>
                <w:sz w:val="24"/>
                <w:szCs w:val="24"/>
              </w:rPr>
              <w:t xml:space="preserve">олги в 4 км к югу от села </w:t>
            </w:r>
            <w:r>
              <w:rPr>
                <w:rFonts w:cs="Times New Roman"/>
                <w:sz w:val="24"/>
                <w:szCs w:val="24"/>
              </w:rPr>
              <w:t xml:space="preserve">Рыча. </w:t>
            </w:r>
            <w:r w:rsidRPr="006806F3">
              <w:rPr>
                <w:rFonts w:cs="Times New Roman"/>
                <w:sz w:val="24"/>
                <w:szCs w:val="24"/>
              </w:rPr>
              <w:t xml:space="preserve">Географические координаты: 46°31' </w:t>
            </w:r>
            <w:proofErr w:type="spellStart"/>
            <w:r w:rsidRPr="006806F3">
              <w:rPr>
                <w:rFonts w:cs="Times New Roman"/>
                <w:sz w:val="24"/>
                <w:szCs w:val="24"/>
              </w:rPr>
              <w:t>с.ш</w:t>
            </w:r>
            <w:proofErr w:type="spellEnd"/>
            <w:r w:rsidRPr="006806F3">
              <w:rPr>
                <w:rFonts w:cs="Times New Roman"/>
                <w:sz w:val="24"/>
                <w:szCs w:val="24"/>
              </w:rPr>
              <w:t xml:space="preserve">.; 48°02' </w:t>
            </w:r>
            <w:proofErr w:type="spellStart"/>
            <w:r w:rsidRPr="006806F3">
              <w:rPr>
                <w:rFonts w:cs="Times New Roman"/>
                <w:sz w:val="24"/>
                <w:szCs w:val="24"/>
              </w:rPr>
              <w:t>в.д</w:t>
            </w:r>
            <w:proofErr w:type="spellEnd"/>
            <w:r w:rsidRPr="006806F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732B3" w:rsidRPr="008B5EAB" w:rsidTr="00A81ED5">
        <w:trPr>
          <w:gridAfter w:val="1"/>
          <w:wAfter w:w="284" w:type="dxa"/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  <w:r w:rsidRPr="002B193C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  <w:r w:rsidRPr="002B193C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B732B3" w:rsidRPr="008B5EAB" w:rsidTr="00A81ED5">
        <w:trPr>
          <w:gridAfter w:val="1"/>
          <w:wAfter w:w="284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2B193C" w:rsidP="007F58F9">
            <w:pPr>
              <w:pStyle w:val="ConsPlusNormal"/>
              <w:ind w:firstLine="74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6806F3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,0</w:t>
            </w:r>
            <w:r w:rsidR="00DB46B4">
              <w:rPr>
                <w:rFonts w:cs="Times New Roman"/>
                <w:sz w:val="24"/>
                <w:szCs w:val="24"/>
              </w:rPr>
              <w:t xml:space="preserve"> га, в том числе площадь морской особо </w:t>
            </w:r>
            <w:proofErr w:type="gramStart"/>
            <w:r w:rsidR="00DB46B4">
              <w:rPr>
                <w:rFonts w:cs="Times New Roman"/>
                <w:sz w:val="24"/>
                <w:szCs w:val="24"/>
              </w:rPr>
              <w:t>охраняемой  акватории</w:t>
            </w:r>
            <w:proofErr w:type="gramEnd"/>
            <w:r w:rsidR="00DB46B4">
              <w:rPr>
                <w:rFonts w:cs="Times New Roman"/>
                <w:sz w:val="24"/>
                <w:szCs w:val="24"/>
              </w:rPr>
              <w:t xml:space="preserve"> – 0,0 га, площадь земельных участков, включенных в границы ООПТ без изъятия из хозяйственного использования – 2</w:t>
            </w:r>
            <w:r w:rsidR="006806F3">
              <w:rPr>
                <w:rFonts w:cs="Times New Roman"/>
                <w:sz w:val="24"/>
                <w:szCs w:val="24"/>
              </w:rPr>
              <w:t>0</w:t>
            </w:r>
            <w:r w:rsidR="00DB46B4">
              <w:rPr>
                <w:rFonts w:cs="Times New Roman"/>
                <w:sz w:val="24"/>
                <w:szCs w:val="24"/>
              </w:rPr>
              <w:t>,0 га.</w:t>
            </w:r>
          </w:p>
        </w:tc>
      </w:tr>
      <w:tr w:rsidR="00B732B3" w:rsidRPr="008B5EAB" w:rsidTr="00A81ED5">
        <w:trPr>
          <w:gridAfter w:val="1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B732B3" w:rsidRPr="008B5EAB" w:rsidTr="00A81ED5">
        <w:trPr>
          <w:gridAfter w:val="1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7F58F9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 w:rsidRPr="000F4EEC">
              <w:rPr>
                <w:sz w:val="24"/>
                <w:szCs w:val="24"/>
              </w:rPr>
              <w:t>0,0 га.</w:t>
            </w:r>
          </w:p>
        </w:tc>
      </w:tr>
      <w:tr w:rsidR="00B732B3" w:rsidRPr="008B5EAB" w:rsidTr="00A81ED5">
        <w:trPr>
          <w:gridAfter w:val="1"/>
          <w:wAfter w:w="284" w:type="dxa"/>
          <w:trHeight w:val="1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C3F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Границы</w:t>
            </w:r>
            <w:r w:rsidR="00FA1C3F" w:rsidRPr="000F4EEC">
              <w:rPr>
                <w:b/>
                <w:sz w:val="24"/>
                <w:szCs w:val="24"/>
              </w:rPr>
              <w:t xml:space="preserve"> ООПТ</w:t>
            </w:r>
            <w:r w:rsidR="00FA1C3F">
              <w:rPr>
                <w:b/>
                <w:sz w:val="24"/>
                <w:szCs w:val="24"/>
              </w:rPr>
              <w:t>:</w:t>
            </w:r>
          </w:p>
          <w:p w:rsidR="00A81ED5" w:rsidRPr="00A274FD" w:rsidRDefault="00A81ED5" w:rsidP="00A81ED5">
            <w:pPr>
              <w:pStyle w:val="ConsPlusNormal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pPr w:vertAnchor="text" w:tblpXSpec="center" w:tblpY="1"/>
              <w:tblOverlap w:val="never"/>
              <w:tblW w:w="483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Layout w:type="fixed"/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333"/>
            </w:tblGrid>
            <w:tr w:rsidR="00A81ED5" w:rsidRPr="00E67981" w:rsidTr="00DF7D52">
              <w:tc>
                <w:tcPr>
                  <w:tcW w:w="5000" w:type="pct"/>
                  <w:shd w:val="clear" w:color="auto" w:fill="auto"/>
                  <w:vAlign w:val="center"/>
                </w:tcPr>
                <w:p w:rsidR="00A81ED5" w:rsidRPr="00E67981" w:rsidRDefault="00A81ED5" w:rsidP="00A81ED5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A81ED5" w:rsidRPr="00E67981" w:rsidRDefault="00A81ED5" w:rsidP="00A81ED5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388" w:type="dxa"/>
              <w:jc w:val="center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9388"/>
            </w:tblGrid>
            <w:tr w:rsidR="00A81ED5" w:rsidRPr="00E67981" w:rsidTr="00DF7D52">
              <w:trPr>
                <w:cantSplit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A81ED5" w:rsidRPr="00E67981" w:rsidRDefault="00A81ED5" w:rsidP="00A81ED5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  <w:r w:rsidRPr="00A81ED5">
                    <w:rPr>
                      <w:rFonts w:ascii="Times New Roman" w:eastAsia="Times New Roman" w:hAnsi="Times New Roman" w:cs="Times New Roman"/>
                      <w:snapToGrid w:val="0"/>
                      <w:szCs w:val="20"/>
                      <w:lang w:eastAsia="ru-RU"/>
                    </w:rPr>
                    <w:t>МСК-30</w:t>
                  </w:r>
                </w:p>
              </w:tc>
            </w:tr>
            <w:tr w:rsidR="00A81ED5" w:rsidRPr="00E67981" w:rsidTr="00DF7D52">
              <w:trPr>
                <w:cantSplit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A81ED5" w:rsidRPr="00E67981" w:rsidRDefault="00A81ED5" w:rsidP="00A81ED5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</w:tbl>
          <w:p w:rsidR="00A81ED5" w:rsidRPr="00E67981" w:rsidRDefault="00A81ED5" w:rsidP="00A81ED5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Style w:val="a5"/>
              <w:tblW w:w="9356" w:type="dxa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1776"/>
              <w:gridCol w:w="1236"/>
              <w:gridCol w:w="1356"/>
              <w:gridCol w:w="3169"/>
              <w:gridCol w:w="1819"/>
            </w:tblGrid>
            <w:tr w:rsidR="00A81ED5" w:rsidRPr="00A81ED5" w:rsidTr="007F58F9">
              <w:trPr>
                <w:trHeight w:val="141"/>
              </w:trPr>
              <w:tc>
                <w:tcPr>
                  <w:tcW w:w="1776" w:type="dxa"/>
                  <w:vMerge w:val="restart"/>
                </w:tcPr>
                <w:p w:rsidR="00A81ED5" w:rsidRPr="00A81ED5" w:rsidRDefault="00A81ED5" w:rsidP="00A81E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81ED5">
                    <w:rPr>
                      <w:b/>
                      <w:sz w:val="24"/>
                      <w:szCs w:val="24"/>
                    </w:rPr>
                    <w:t>Обозначение характерных точек границы</w:t>
                  </w:r>
                </w:p>
              </w:tc>
              <w:tc>
                <w:tcPr>
                  <w:tcW w:w="2592" w:type="dxa"/>
                  <w:gridSpan w:val="2"/>
                </w:tcPr>
                <w:p w:rsidR="00A81ED5" w:rsidRPr="00A81ED5" w:rsidRDefault="00A81ED5" w:rsidP="00A81E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81ED5">
                    <w:rPr>
                      <w:b/>
                      <w:sz w:val="24"/>
                      <w:szCs w:val="24"/>
                    </w:rPr>
                    <w:t>Координаты, м</w:t>
                  </w:r>
                </w:p>
              </w:tc>
              <w:tc>
                <w:tcPr>
                  <w:tcW w:w="3169" w:type="dxa"/>
                  <w:tcBorders>
                    <w:bottom w:val="nil"/>
                  </w:tcBorders>
                </w:tcPr>
                <w:p w:rsidR="00A81ED5" w:rsidRPr="00A81ED5" w:rsidRDefault="00A81ED5" w:rsidP="00A81E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19" w:type="dxa"/>
                  <w:vMerge w:val="restart"/>
                </w:tcPr>
                <w:p w:rsidR="00A81ED5" w:rsidRPr="00A81ED5" w:rsidRDefault="00A81ED5" w:rsidP="00A81ED5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81ED5" w:rsidRPr="00A81ED5" w:rsidRDefault="00A81ED5" w:rsidP="00A81ED5">
                  <w:pPr>
                    <w:rPr>
                      <w:b/>
                      <w:sz w:val="24"/>
                      <w:szCs w:val="24"/>
                    </w:rPr>
                  </w:pPr>
                  <w:r w:rsidRPr="00A81ED5">
                    <w:rPr>
                      <w:b/>
                      <w:sz w:val="24"/>
                      <w:szCs w:val="24"/>
                    </w:rPr>
                    <w:t>Описание закрепления точки</w:t>
                  </w:r>
                </w:p>
              </w:tc>
            </w:tr>
            <w:tr w:rsidR="00A81ED5" w:rsidRPr="00A81ED5" w:rsidTr="007F58F9">
              <w:trPr>
                <w:trHeight w:val="124"/>
              </w:trPr>
              <w:tc>
                <w:tcPr>
                  <w:tcW w:w="1776" w:type="dxa"/>
                  <w:vMerge/>
                </w:tcPr>
                <w:p w:rsidR="00A81ED5" w:rsidRPr="00A81ED5" w:rsidRDefault="00A81ED5" w:rsidP="00A81ED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36" w:type="dxa"/>
                </w:tcPr>
                <w:p w:rsidR="00A81ED5" w:rsidRPr="00A81ED5" w:rsidRDefault="00A81ED5" w:rsidP="00A81ED5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356" w:type="dxa"/>
                </w:tcPr>
                <w:p w:rsidR="00A81ED5" w:rsidRPr="00A81ED5" w:rsidRDefault="00A81ED5" w:rsidP="00A81E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3169" w:type="dxa"/>
                  <w:tcBorders>
                    <w:top w:val="nil"/>
                  </w:tcBorders>
                </w:tcPr>
                <w:p w:rsidR="00A81ED5" w:rsidRPr="00A81ED5" w:rsidRDefault="00A81ED5" w:rsidP="00A81ED5">
                  <w:pPr>
                    <w:rPr>
                      <w:b/>
                      <w:sz w:val="24"/>
                      <w:szCs w:val="24"/>
                    </w:rPr>
                  </w:pPr>
                  <w:r w:rsidRPr="00A81ED5">
                    <w:rPr>
                      <w:b/>
                      <w:sz w:val="24"/>
                      <w:szCs w:val="24"/>
                    </w:rPr>
                    <w:t xml:space="preserve">Метод определения координат и средняя </w:t>
                  </w:r>
                  <w:proofErr w:type="spellStart"/>
                  <w:r w:rsidRPr="00A81ED5">
                    <w:rPr>
                      <w:b/>
                      <w:sz w:val="24"/>
                      <w:szCs w:val="24"/>
                    </w:rPr>
                    <w:t>квадратическая</w:t>
                  </w:r>
                  <w:proofErr w:type="spellEnd"/>
                  <w:r w:rsidRPr="00A81ED5">
                    <w:rPr>
                      <w:b/>
                      <w:sz w:val="24"/>
                      <w:szCs w:val="24"/>
                    </w:rPr>
                    <w:t xml:space="preserve"> погрешность положения характерной точки (М</w:t>
                  </w:r>
                  <w:r w:rsidRPr="00A81ED5">
                    <w:rPr>
                      <w:b/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81ED5">
                    <w:rPr>
                      <w:b/>
                      <w:sz w:val="24"/>
                      <w:szCs w:val="24"/>
                    </w:rPr>
                    <w:t>), м</w:t>
                  </w:r>
                </w:p>
              </w:tc>
              <w:tc>
                <w:tcPr>
                  <w:tcW w:w="1819" w:type="dxa"/>
                  <w:vMerge/>
                </w:tcPr>
                <w:p w:rsidR="00A81ED5" w:rsidRPr="00A81ED5" w:rsidRDefault="00A81ED5" w:rsidP="00A81ED5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81ED5" w:rsidRPr="00A81ED5" w:rsidTr="007F58F9">
              <w:trPr>
                <w:trHeight w:val="132"/>
              </w:trPr>
              <w:tc>
                <w:tcPr>
                  <w:tcW w:w="1776" w:type="dxa"/>
                </w:tcPr>
                <w:p w:rsidR="00A81ED5" w:rsidRPr="00A81ED5" w:rsidRDefault="00A81ED5" w:rsidP="00A81E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81ED5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36" w:type="dxa"/>
                </w:tcPr>
                <w:p w:rsidR="00A81ED5" w:rsidRPr="00A81ED5" w:rsidRDefault="00A81ED5" w:rsidP="00A81E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81ED5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6" w:type="dxa"/>
                </w:tcPr>
                <w:p w:rsidR="00A81ED5" w:rsidRPr="00A81ED5" w:rsidRDefault="00A81ED5" w:rsidP="00A81E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81ED5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69" w:type="dxa"/>
                </w:tcPr>
                <w:p w:rsidR="00A81ED5" w:rsidRPr="00A81ED5" w:rsidRDefault="00A81ED5" w:rsidP="00A81E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81ED5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19" w:type="dxa"/>
                </w:tcPr>
                <w:p w:rsidR="00A81ED5" w:rsidRPr="00A81ED5" w:rsidRDefault="00A81ED5" w:rsidP="00A81E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81ED5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A81ED5" w:rsidRPr="00A81ED5" w:rsidTr="007F58F9">
              <w:trPr>
                <w:trHeight w:val="135"/>
              </w:trPr>
              <w:tc>
                <w:tcPr>
                  <w:tcW w:w="177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3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438527,34</w:t>
                  </w:r>
                </w:p>
              </w:tc>
              <w:tc>
                <w:tcPr>
                  <w:tcW w:w="135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1458376,38</w:t>
                  </w:r>
                </w:p>
              </w:tc>
              <w:tc>
                <w:tcPr>
                  <w:tcW w:w="316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81ED5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81ED5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81ED5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81ED5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81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81ED5" w:rsidRPr="00A81ED5" w:rsidTr="007F58F9">
              <w:trPr>
                <w:trHeight w:val="150"/>
              </w:trPr>
              <w:tc>
                <w:tcPr>
                  <w:tcW w:w="177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3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438533,34</w:t>
                  </w:r>
                </w:p>
              </w:tc>
              <w:tc>
                <w:tcPr>
                  <w:tcW w:w="135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1458653,24</w:t>
                  </w:r>
                </w:p>
              </w:tc>
              <w:tc>
                <w:tcPr>
                  <w:tcW w:w="316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81ED5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81ED5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81ED5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81ED5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81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81ED5" w:rsidRPr="00A81ED5" w:rsidTr="007F58F9">
              <w:trPr>
                <w:trHeight w:val="117"/>
              </w:trPr>
              <w:tc>
                <w:tcPr>
                  <w:tcW w:w="177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3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438379,19</w:t>
                  </w:r>
                </w:p>
              </w:tc>
              <w:tc>
                <w:tcPr>
                  <w:tcW w:w="135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1458703,94</w:t>
                  </w:r>
                </w:p>
              </w:tc>
              <w:tc>
                <w:tcPr>
                  <w:tcW w:w="316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81ED5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81ED5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81ED5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81ED5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81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81ED5" w:rsidRPr="00A81ED5" w:rsidTr="007F58F9">
              <w:trPr>
                <w:trHeight w:val="117"/>
              </w:trPr>
              <w:tc>
                <w:tcPr>
                  <w:tcW w:w="177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3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438268,99</w:t>
                  </w:r>
                </w:p>
              </w:tc>
              <w:tc>
                <w:tcPr>
                  <w:tcW w:w="135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1458770,80</w:t>
                  </w:r>
                </w:p>
              </w:tc>
              <w:tc>
                <w:tcPr>
                  <w:tcW w:w="316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81ED5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81ED5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81ED5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81ED5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81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81ED5" w:rsidRPr="00A81ED5" w:rsidTr="007F58F9">
              <w:trPr>
                <w:trHeight w:val="117"/>
              </w:trPr>
              <w:tc>
                <w:tcPr>
                  <w:tcW w:w="177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3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438184,05</w:t>
                  </w:r>
                </w:p>
              </w:tc>
              <w:tc>
                <w:tcPr>
                  <w:tcW w:w="135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1458850,99</w:t>
                  </w:r>
                </w:p>
              </w:tc>
              <w:tc>
                <w:tcPr>
                  <w:tcW w:w="316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81ED5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81ED5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81ED5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81ED5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81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81ED5" w:rsidRPr="00A81ED5" w:rsidTr="007F58F9">
              <w:trPr>
                <w:trHeight w:val="117"/>
              </w:trPr>
              <w:tc>
                <w:tcPr>
                  <w:tcW w:w="177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3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438092,24</w:t>
                  </w:r>
                </w:p>
              </w:tc>
              <w:tc>
                <w:tcPr>
                  <w:tcW w:w="135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1458926,54</w:t>
                  </w:r>
                </w:p>
              </w:tc>
              <w:tc>
                <w:tcPr>
                  <w:tcW w:w="316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81ED5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81ED5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81ED5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81ED5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81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81ED5" w:rsidRPr="00A81ED5" w:rsidTr="007F58F9">
              <w:trPr>
                <w:trHeight w:val="117"/>
              </w:trPr>
              <w:tc>
                <w:tcPr>
                  <w:tcW w:w="177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3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437988,31</w:t>
                  </w:r>
                </w:p>
              </w:tc>
              <w:tc>
                <w:tcPr>
                  <w:tcW w:w="135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1458441,28</w:t>
                  </w:r>
                </w:p>
              </w:tc>
              <w:tc>
                <w:tcPr>
                  <w:tcW w:w="316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81ED5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81ED5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81ED5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81ED5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81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81ED5" w:rsidRPr="00A81ED5" w:rsidTr="007F58F9">
              <w:trPr>
                <w:trHeight w:val="117"/>
              </w:trPr>
              <w:tc>
                <w:tcPr>
                  <w:tcW w:w="177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3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437987,32</w:t>
                  </w:r>
                </w:p>
              </w:tc>
              <w:tc>
                <w:tcPr>
                  <w:tcW w:w="1356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1458381,87</w:t>
                  </w:r>
                </w:p>
              </w:tc>
              <w:tc>
                <w:tcPr>
                  <w:tcW w:w="316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81ED5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81ED5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81ED5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81ED5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819" w:type="dxa"/>
                  <w:vAlign w:val="center"/>
                </w:tcPr>
                <w:p w:rsidR="00A81ED5" w:rsidRPr="00A81ED5" w:rsidRDefault="00A81ED5" w:rsidP="00A81ED5">
                  <w:pPr>
                    <w:jc w:val="center"/>
                    <w:rPr>
                      <w:sz w:val="24"/>
                      <w:szCs w:val="24"/>
                    </w:rPr>
                  </w:pPr>
                  <w:r w:rsidRPr="00A81ED5"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FA1C3F" w:rsidRPr="000F4EEC" w:rsidRDefault="00FA1C3F" w:rsidP="00B732B3">
            <w:pPr>
              <w:rPr>
                <w:b/>
                <w:sz w:val="24"/>
                <w:szCs w:val="24"/>
              </w:rPr>
            </w:pPr>
          </w:p>
        </w:tc>
      </w:tr>
      <w:tr w:rsidR="00B732B3" w:rsidRPr="008B5EAB" w:rsidTr="00A81ED5">
        <w:trPr>
          <w:gridAfter w:val="1"/>
          <w:wAfter w:w="284" w:type="dxa"/>
          <w:trHeight w:val="1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4F4E9F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  <w:r w:rsidR="004F4E9F">
              <w:rPr>
                <w:b/>
                <w:sz w:val="24"/>
                <w:szCs w:val="24"/>
              </w:rPr>
              <w:t>:</w:t>
            </w:r>
          </w:p>
        </w:tc>
      </w:tr>
      <w:tr w:rsidR="00B732B3" w:rsidRPr="008B5EAB" w:rsidTr="00A81ED5">
        <w:trPr>
          <w:gridAfter w:val="1"/>
          <w:wAfter w:w="284" w:type="dxa"/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0F4EEC" w:rsidP="00B732B3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732B3">
              <w:rPr>
                <w:sz w:val="24"/>
                <w:szCs w:val="24"/>
              </w:rPr>
              <w:t>тсутствуют.</w:t>
            </w:r>
          </w:p>
        </w:tc>
      </w:tr>
      <w:tr w:rsidR="00B732B3" w:rsidRPr="008B5EAB" w:rsidTr="00A81ED5">
        <w:trPr>
          <w:gridAfter w:val="1"/>
          <w:wAfter w:w="284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  <w:r w:rsidR="008F48AF">
              <w:rPr>
                <w:b/>
                <w:sz w:val="24"/>
                <w:szCs w:val="24"/>
              </w:rPr>
              <w:t>:</w:t>
            </w:r>
          </w:p>
        </w:tc>
      </w:tr>
      <w:tr w:rsidR="00B732B3" w:rsidRPr="008B5EAB" w:rsidTr="00A81ED5">
        <w:trPr>
          <w:gridAfter w:val="1"/>
          <w:wAfter w:w="284" w:type="dxa"/>
          <w:trHeight w:val="1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AB7" w:rsidRDefault="00BE2AB7" w:rsidP="00BE2AB7">
            <w:pPr>
              <w:pStyle w:val="14"/>
              <w:jc w:val="both"/>
              <w:rPr>
                <w:szCs w:val="26"/>
              </w:rPr>
            </w:pPr>
            <w:r w:rsidRPr="008B5EAB">
              <w:rPr>
                <w:b/>
              </w:rPr>
              <w:t xml:space="preserve">а) </w:t>
            </w:r>
            <w:proofErr w:type="spellStart"/>
            <w:r w:rsidRPr="008B5EAB">
              <w:rPr>
                <w:b/>
              </w:rPr>
              <w:t>нарушенность</w:t>
            </w:r>
            <w:proofErr w:type="spellEnd"/>
            <w:r w:rsidRPr="008B5EAB">
              <w:rPr>
                <w:b/>
              </w:rPr>
              <w:t xml:space="preserve"> территории</w:t>
            </w:r>
          </w:p>
          <w:p w:rsidR="00B732B3" w:rsidRPr="0056053C" w:rsidRDefault="005560E2" w:rsidP="005B5EF2">
            <w:pPr>
              <w:pStyle w:val="14"/>
              <w:ind w:firstLine="742"/>
              <w:jc w:val="both"/>
            </w:pPr>
            <w:r w:rsidRPr="005560E2">
              <w:rPr>
                <w:szCs w:val="26"/>
              </w:rPr>
              <w:t>Основные факторы, негативно воздействующие на природный комплекс ООПТ – это Сооружение построек, нарушение и уничтожение почвенного и растительного покровов.</w:t>
            </w:r>
          </w:p>
        </w:tc>
      </w:tr>
      <w:tr w:rsidR="00B732B3" w:rsidRPr="008B5EAB" w:rsidTr="00A81ED5">
        <w:trPr>
          <w:gridAfter w:val="1"/>
          <w:wAfter w:w="284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B732B3" w:rsidRPr="008B5EAB" w:rsidTr="00A81ED5">
        <w:trPr>
          <w:gridAfter w:val="1"/>
          <w:wAfter w:w="284" w:type="dxa"/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47CC" w:rsidRPr="007A47CC" w:rsidRDefault="007A47CC" w:rsidP="007A47C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7A47CC">
              <w:rPr>
                <w:rFonts w:cs="Times New Roman"/>
                <w:sz w:val="24"/>
                <w:szCs w:val="24"/>
              </w:rPr>
              <w:t>В геоморфологическом отношении территория находится в пределах современной аллювиальной дельтовой равнины.</w:t>
            </w:r>
          </w:p>
          <w:p w:rsidR="007A47CC" w:rsidRPr="007A47CC" w:rsidRDefault="007A47CC" w:rsidP="007A47C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7A47CC">
              <w:rPr>
                <w:rFonts w:cs="Times New Roman"/>
                <w:sz w:val="24"/>
                <w:szCs w:val="24"/>
              </w:rPr>
              <w:t xml:space="preserve">Основным рельефообразующим фактором для дельты Волги является сток наносов. В </w:t>
            </w:r>
            <w:proofErr w:type="spellStart"/>
            <w:r w:rsidRPr="007A47CC">
              <w:rPr>
                <w:rFonts w:cs="Times New Roman"/>
                <w:sz w:val="24"/>
                <w:szCs w:val="24"/>
              </w:rPr>
              <w:t>геолого</w:t>
            </w:r>
            <w:proofErr w:type="spellEnd"/>
            <w:r w:rsidRPr="007A47CC">
              <w:rPr>
                <w:rFonts w:cs="Times New Roman"/>
                <w:sz w:val="24"/>
                <w:szCs w:val="24"/>
              </w:rPr>
              <w:t xml:space="preserve"> – литологическом строении дельтовой равнины принимают участие современные, </w:t>
            </w:r>
            <w:proofErr w:type="spellStart"/>
            <w:r w:rsidRPr="007A47CC">
              <w:rPr>
                <w:rFonts w:cs="Times New Roman"/>
                <w:sz w:val="24"/>
                <w:szCs w:val="24"/>
              </w:rPr>
              <w:t>хвалынские</w:t>
            </w:r>
            <w:proofErr w:type="spellEnd"/>
            <w:r w:rsidRPr="007A47CC">
              <w:rPr>
                <w:rFonts w:cs="Times New Roman"/>
                <w:sz w:val="24"/>
                <w:szCs w:val="24"/>
              </w:rPr>
              <w:t xml:space="preserve">, хазарские и бакинские отложения. Бакинские отложения являются региональным </w:t>
            </w:r>
            <w:proofErr w:type="spellStart"/>
            <w:r w:rsidRPr="007A47CC">
              <w:rPr>
                <w:rFonts w:cs="Times New Roman"/>
                <w:sz w:val="24"/>
                <w:szCs w:val="24"/>
              </w:rPr>
              <w:t>водоупором</w:t>
            </w:r>
            <w:proofErr w:type="spellEnd"/>
            <w:r w:rsidRPr="007A47CC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7A47CC" w:rsidRPr="007A47CC" w:rsidRDefault="007A47CC" w:rsidP="007A47C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7A47CC">
              <w:rPr>
                <w:rFonts w:cs="Times New Roman"/>
                <w:sz w:val="24"/>
                <w:szCs w:val="24"/>
              </w:rPr>
              <w:t xml:space="preserve">Современные осадки имеют различную мощность и включают аллювиальные, </w:t>
            </w:r>
            <w:proofErr w:type="spellStart"/>
            <w:r w:rsidRPr="007A47CC">
              <w:rPr>
                <w:rFonts w:cs="Times New Roman"/>
                <w:sz w:val="24"/>
                <w:szCs w:val="24"/>
              </w:rPr>
              <w:t>аллювиально</w:t>
            </w:r>
            <w:proofErr w:type="spellEnd"/>
            <w:r w:rsidRPr="007A47CC">
              <w:rPr>
                <w:rFonts w:cs="Times New Roman"/>
                <w:sz w:val="24"/>
                <w:szCs w:val="24"/>
              </w:rPr>
              <w:t xml:space="preserve"> – морские и делювиальные отложения. Аллювиальные отложения представлены </w:t>
            </w:r>
            <w:proofErr w:type="spellStart"/>
            <w:r w:rsidRPr="007A47CC">
              <w:rPr>
                <w:rFonts w:cs="Times New Roman"/>
                <w:sz w:val="24"/>
                <w:szCs w:val="24"/>
              </w:rPr>
              <w:t>полойными</w:t>
            </w:r>
            <w:proofErr w:type="spellEnd"/>
            <w:r w:rsidRPr="007A47CC">
              <w:rPr>
                <w:rFonts w:cs="Times New Roman"/>
                <w:sz w:val="24"/>
                <w:szCs w:val="24"/>
              </w:rPr>
              <w:t xml:space="preserve">, проточными и </w:t>
            </w:r>
            <w:proofErr w:type="spellStart"/>
            <w:r w:rsidRPr="007A47CC">
              <w:rPr>
                <w:rFonts w:cs="Times New Roman"/>
                <w:sz w:val="24"/>
                <w:szCs w:val="24"/>
              </w:rPr>
              <w:t>ильменными</w:t>
            </w:r>
            <w:proofErr w:type="spellEnd"/>
            <w:r w:rsidRPr="007A47CC">
              <w:rPr>
                <w:rFonts w:cs="Times New Roman"/>
                <w:sz w:val="24"/>
                <w:szCs w:val="24"/>
              </w:rPr>
              <w:t xml:space="preserve"> осадками. Для </w:t>
            </w:r>
            <w:proofErr w:type="spellStart"/>
            <w:r w:rsidRPr="007A47CC">
              <w:rPr>
                <w:rFonts w:cs="Times New Roman"/>
                <w:sz w:val="24"/>
                <w:szCs w:val="24"/>
              </w:rPr>
              <w:t>полойных</w:t>
            </w:r>
            <w:proofErr w:type="spellEnd"/>
            <w:r w:rsidRPr="007A47CC">
              <w:rPr>
                <w:rFonts w:cs="Times New Roman"/>
                <w:sz w:val="24"/>
                <w:szCs w:val="24"/>
              </w:rPr>
              <w:t xml:space="preserve"> образований характерно </w:t>
            </w:r>
            <w:proofErr w:type="spellStart"/>
            <w:r w:rsidRPr="007A47CC">
              <w:rPr>
                <w:rFonts w:cs="Times New Roman"/>
                <w:sz w:val="24"/>
                <w:szCs w:val="24"/>
              </w:rPr>
              <w:t>переслаивание</w:t>
            </w:r>
            <w:proofErr w:type="spellEnd"/>
            <w:r w:rsidRPr="007A47CC">
              <w:rPr>
                <w:rFonts w:cs="Times New Roman"/>
                <w:sz w:val="24"/>
                <w:szCs w:val="24"/>
              </w:rPr>
              <w:t xml:space="preserve"> песка и суглинка. В проточных осадках, залегающих преимущественно под </w:t>
            </w:r>
            <w:proofErr w:type="spellStart"/>
            <w:r w:rsidRPr="007A47CC">
              <w:rPr>
                <w:rFonts w:cs="Times New Roman"/>
                <w:sz w:val="24"/>
                <w:szCs w:val="24"/>
              </w:rPr>
              <w:t>полойными</w:t>
            </w:r>
            <w:proofErr w:type="spellEnd"/>
            <w:r w:rsidRPr="007A47CC">
              <w:rPr>
                <w:rFonts w:cs="Times New Roman"/>
                <w:sz w:val="24"/>
                <w:szCs w:val="24"/>
              </w:rPr>
              <w:t xml:space="preserve">, реже </w:t>
            </w:r>
            <w:proofErr w:type="spellStart"/>
            <w:r w:rsidRPr="007A47CC">
              <w:rPr>
                <w:rFonts w:cs="Times New Roman"/>
                <w:sz w:val="24"/>
                <w:szCs w:val="24"/>
              </w:rPr>
              <w:t>ильменными</w:t>
            </w:r>
            <w:proofErr w:type="spellEnd"/>
            <w:r w:rsidRPr="007A47CC">
              <w:rPr>
                <w:rFonts w:cs="Times New Roman"/>
                <w:sz w:val="24"/>
                <w:szCs w:val="24"/>
              </w:rPr>
              <w:t xml:space="preserve"> отложениями, преобладают мелкозернистые и глинистые пески.  </w:t>
            </w:r>
          </w:p>
          <w:p w:rsidR="007A47CC" w:rsidRPr="007A47CC" w:rsidRDefault="007A47CC" w:rsidP="007A47CC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7A47CC">
              <w:rPr>
                <w:rFonts w:cs="Times New Roman"/>
                <w:sz w:val="24"/>
                <w:szCs w:val="24"/>
              </w:rPr>
              <w:t>Хвалынские</w:t>
            </w:r>
            <w:proofErr w:type="spellEnd"/>
            <w:r w:rsidRPr="007A47CC">
              <w:rPr>
                <w:rFonts w:cs="Times New Roman"/>
                <w:sz w:val="24"/>
                <w:szCs w:val="24"/>
              </w:rPr>
              <w:t xml:space="preserve"> отложения не имеют сплошного распространения в дельте, на дневную поверхность выходят в виде бугров Бэра. В границах </w:t>
            </w:r>
            <w:r>
              <w:rPr>
                <w:rFonts w:cs="Times New Roman"/>
                <w:sz w:val="24"/>
                <w:szCs w:val="24"/>
              </w:rPr>
              <w:t>памятника природы</w:t>
            </w:r>
            <w:r w:rsidRPr="007A47CC">
              <w:rPr>
                <w:rFonts w:cs="Times New Roman"/>
                <w:sz w:val="24"/>
                <w:szCs w:val="24"/>
              </w:rPr>
              <w:t xml:space="preserve"> бугры Бэра отсутствуют. Суммарная мощность отложений достигает 50 м.</w:t>
            </w:r>
          </w:p>
          <w:p w:rsidR="001F22DF" w:rsidRPr="002B193C" w:rsidRDefault="007A47CC" w:rsidP="007A47CC">
            <w:pPr>
              <w:ind w:firstLine="709"/>
              <w:jc w:val="both"/>
              <w:rPr>
                <w:sz w:val="24"/>
                <w:szCs w:val="24"/>
              </w:rPr>
            </w:pPr>
            <w:r w:rsidRPr="007A47CC">
              <w:rPr>
                <w:sz w:val="24"/>
                <w:szCs w:val="24"/>
              </w:rPr>
              <w:t>Бакинские морские осадки, вскрытые в пределах современной дельтовой равнины, представлены глинами с прослоями мелкозернистых кварцевых песков мощностью в несколько десятков метров. Максимальная вскрытая мощность бакинских отложений превышает 300 м.</w:t>
            </w:r>
          </w:p>
        </w:tc>
      </w:tr>
      <w:tr w:rsidR="00B732B3" w:rsidRPr="008B5EAB" w:rsidTr="00A81ED5">
        <w:trPr>
          <w:gridAfter w:val="1"/>
          <w:wAfter w:w="284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B732B3" w:rsidRPr="008B5EAB" w:rsidTr="00A81ED5">
        <w:trPr>
          <w:gridAfter w:val="1"/>
          <w:wAfter w:w="284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0F2B" w:rsidRPr="00DF7D52" w:rsidRDefault="00C50F2B" w:rsidP="00C50F2B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DF7D52">
              <w:rPr>
                <w:sz w:val="24"/>
                <w:szCs w:val="24"/>
              </w:rPr>
              <w:t xml:space="preserve">Под воздействием ряда факторов на территории сформировался умеренный, резко континентальный климат с высокими температурами летом, низкими - зимой, большими годовыми и летними суточными амплитудами температуры воздуха, малым количеством осадков и большой испаряемостью. </w:t>
            </w:r>
          </w:p>
          <w:p w:rsidR="00C50F2B" w:rsidRPr="00DF7D52" w:rsidRDefault="00C50F2B" w:rsidP="00C50F2B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DF7D52">
              <w:rPr>
                <w:sz w:val="24"/>
                <w:szCs w:val="24"/>
              </w:rPr>
              <w:t>Климат дельты реки Волги имеет свои специфические особенности. Наличие на ее территории значительных водных пространств, лесных насаждений, луговой растительности способствует формированию микроклимата с повышенной влажностью воздуха в теплый период года, более продолжительного безморозного периода. Летом в дневные часы много тепла расходуется на испарение, прогрев воздуха уменьшается, и температура его понижается на 2°-3° С по сравнению с воздухом степных территорий.  В ночные часы температура воздуха в пойме и дельте выше, в дневные – ниже по сравнению со степной территорией, снижается вероятность проявления и уровень воздействия суховеев, пыльных бурь.</w:t>
            </w:r>
          </w:p>
          <w:p w:rsidR="00C50F2B" w:rsidRPr="00DF7D52" w:rsidRDefault="00C50F2B" w:rsidP="00C50F2B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DF7D52">
              <w:rPr>
                <w:sz w:val="24"/>
                <w:szCs w:val="24"/>
              </w:rPr>
              <w:t>Продолжительность солнечного сияния на территории района составляет 2200-2400 часов в год, суммарная солнечная радиация – до 120 ккал/см2.</w:t>
            </w:r>
          </w:p>
          <w:p w:rsidR="00C50F2B" w:rsidRPr="00DF7D52" w:rsidRDefault="00C50F2B" w:rsidP="00C50F2B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DF7D52">
              <w:rPr>
                <w:sz w:val="24"/>
                <w:szCs w:val="24"/>
              </w:rPr>
              <w:t>Самые холодные месяца – январь и февраль со среднемесячной температурой -5 0С, самый теплый – июль (+ 340С)</w:t>
            </w:r>
          </w:p>
          <w:p w:rsidR="00C50F2B" w:rsidRPr="00DF7D52" w:rsidRDefault="00C50F2B" w:rsidP="00C50F2B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DF7D52">
              <w:rPr>
                <w:sz w:val="24"/>
                <w:szCs w:val="24"/>
              </w:rPr>
              <w:t>Абсолютный минимум -150С, абсолютный максимум +400С.</w:t>
            </w:r>
          </w:p>
          <w:p w:rsidR="00C50F2B" w:rsidRPr="00DF7D52" w:rsidRDefault="00C50F2B" w:rsidP="00C50F2B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DF7D52">
              <w:rPr>
                <w:sz w:val="24"/>
                <w:szCs w:val="24"/>
              </w:rPr>
              <w:t xml:space="preserve">Характерной особенностью ветрового режима территории является постоянство ветров восточных направлений. В течение большей части года преобладают восточные и юго-восточные ветры (19-36%), достигая максимума в холодный период. В летний период их повторяемость снижается до 16-20%. В теплый период года (июль-август) и в начале осени (сентябрь-октябрь) существенную роль играют ветры западного и северо-западного направлений, повторяемость которых в последнее десятилетие возросла. </w:t>
            </w:r>
          </w:p>
          <w:p w:rsidR="00C50F2B" w:rsidRPr="00DF7D52" w:rsidRDefault="00C50F2B" w:rsidP="00C50F2B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DF7D52">
              <w:rPr>
                <w:sz w:val="24"/>
                <w:szCs w:val="24"/>
              </w:rPr>
              <w:t>В течение года преобладают ветры со скоростями 12-19 км/ч. Среднее количество дней с сильным ветром (более 38 км/ч) достигает 31, сильный ветер отсутствует в летних месяцах. Максимальная скорость ветра составляет 61 км/ч. Пыльные бури наблюдаются в среднем 6 раз в год.</w:t>
            </w:r>
          </w:p>
          <w:p w:rsidR="00C50F2B" w:rsidRPr="00DF7D52" w:rsidRDefault="00C50F2B" w:rsidP="00C50F2B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DF7D52">
              <w:rPr>
                <w:sz w:val="24"/>
                <w:szCs w:val="24"/>
              </w:rPr>
              <w:t xml:space="preserve">Штили не превышают 4-8% общего числа наблюдений за ветровым режимом. Наибольшая повторяемость штилей наблюдается летом и поздней осенью, наименьшая - зимой и ранней весной. Штилевая погода способствует застою воздуха и накоплению в нем вредных примесей. Накопление примесей в атмосфере отмечено при туманах, которые наблюдаются в среднем 40 дней в году. </w:t>
            </w:r>
          </w:p>
          <w:p w:rsidR="00C50F2B" w:rsidRPr="00DF7D52" w:rsidRDefault="00C50F2B" w:rsidP="00C50F2B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DF7D52">
              <w:rPr>
                <w:sz w:val="24"/>
                <w:szCs w:val="24"/>
              </w:rPr>
              <w:t xml:space="preserve">Наиболее благоприятные условия для накопления вредных примесей в атмосфере складываются в осенне-зимний период. Значительно возрастает уровень загрязнения атмосферного воздуха при туманах, густых дымках, слабо моросящих осадках, сопровождаемых инверсиями температуры воздуха и штилем. Заметное вымывание загрязняющих веществ из атмосферы вызывают сильные дожди. Наблюдаются они преимущественно летом, количество их за сутки может превышать месячную норму осадков. </w:t>
            </w:r>
          </w:p>
          <w:p w:rsidR="00C50F2B" w:rsidRPr="00DF7D52" w:rsidRDefault="00C50F2B" w:rsidP="00C50F2B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DF7D52">
              <w:rPr>
                <w:sz w:val="24"/>
                <w:szCs w:val="24"/>
              </w:rPr>
              <w:t xml:space="preserve">Согласно агроклиматическому районированию, территория по степени влагообеспеченности относится к очень сухой зоне, по условиям </w:t>
            </w:r>
            <w:proofErr w:type="spellStart"/>
            <w:r w:rsidRPr="00DF7D52">
              <w:rPr>
                <w:sz w:val="24"/>
                <w:szCs w:val="24"/>
              </w:rPr>
              <w:t>теплообеспеченности</w:t>
            </w:r>
            <w:proofErr w:type="spellEnd"/>
            <w:r w:rsidRPr="00DF7D52">
              <w:rPr>
                <w:sz w:val="24"/>
                <w:szCs w:val="24"/>
              </w:rPr>
              <w:t xml:space="preserve"> летнего периода – к жаркому подрайону. Зима умеренно холодная. Сумма температур активной вегетации (среднесуточная температура воздуха выше 10°С) достигает 3600°. Длительность безморозного периода - 170 - 190 дней. В целом территория хорошо обеспечена теплом.</w:t>
            </w:r>
          </w:p>
          <w:p w:rsidR="006432F6" w:rsidRPr="00890516" w:rsidRDefault="00C50F2B" w:rsidP="00C50F2B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rFonts w:ascii="Book Antiqua" w:hAnsi="Book Antiqua"/>
              </w:rPr>
            </w:pPr>
            <w:r w:rsidRPr="00DF7D52">
              <w:rPr>
                <w:sz w:val="24"/>
                <w:szCs w:val="24"/>
              </w:rPr>
              <w:t xml:space="preserve"> Годовое количество осадков составляет в среднем 190 мм, из них за теплый период (апрель-сентябрь) выпадает до 90 мм. Максимальное количество осадков наблюдается в апреле-мае (до 20 мм), минимальное - в августе-сентябре (до 10 мм).</w:t>
            </w:r>
          </w:p>
        </w:tc>
      </w:tr>
      <w:tr w:rsidR="00B732B3" w:rsidRPr="008B5EAB" w:rsidTr="00A81ED5">
        <w:trPr>
          <w:gridAfter w:val="1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B732B3" w:rsidRPr="008B5EAB" w:rsidTr="00A81ED5">
        <w:trPr>
          <w:gridAfter w:val="1"/>
          <w:wAfter w:w="284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5B5DBF" w:rsidRDefault="00B732B3" w:rsidP="005B5D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4BD9" w:rsidRPr="00884BD9" w:rsidRDefault="00884BD9" w:rsidP="00884BD9">
            <w:pPr>
              <w:ind w:firstLine="720"/>
              <w:jc w:val="both"/>
              <w:rPr>
                <w:sz w:val="24"/>
                <w:szCs w:val="24"/>
              </w:rPr>
            </w:pPr>
            <w:r w:rsidRPr="00884BD9">
              <w:rPr>
                <w:sz w:val="24"/>
                <w:szCs w:val="24"/>
              </w:rPr>
              <w:t xml:space="preserve">Почвенный покров современной дельтовой равнины формируется в условиях ежегодного паводкового увлажнения, постоянного воздействия на почвообразовательный процесс близко залегающих (0,3 – 2,0 м) минерализованных грунтовых вод. Почвообразующими породами являются аллювиальные отложения. Тип почвообразования – пойменно-степной. Для почв дельты характерны тяжелый механический состав, остаточная засолённость и </w:t>
            </w:r>
            <w:proofErr w:type="spellStart"/>
            <w:r w:rsidRPr="00884BD9">
              <w:rPr>
                <w:sz w:val="24"/>
                <w:szCs w:val="24"/>
              </w:rPr>
              <w:t>солонцеватость</w:t>
            </w:r>
            <w:proofErr w:type="spellEnd"/>
            <w:r w:rsidRPr="00884BD9">
              <w:rPr>
                <w:sz w:val="24"/>
                <w:szCs w:val="24"/>
              </w:rPr>
              <w:t>.</w:t>
            </w:r>
          </w:p>
          <w:p w:rsidR="00AA7B0E" w:rsidRDefault="00884BD9" w:rsidP="00884BD9">
            <w:pPr>
              <w:ind w:firstLine="720"/>
              <w:jc w:val="both"/>
              <w:rPr>
                <w:sz w:val="24"/>
                <w:szCs w:val="24"/>
              </w:rPr>
            </w:pPr>
            <w:r w:rsidRPr="00884BD9">
              <w:rPr>
                <w:sz w:val="24"/>
                <w:szCs w:val="24"/>
              </w:rPr>
              <w:t>Почвенный покров на территории муниципального образования представлен преимущественно аллювиальными дерновыми насыщенными почвами различной степени засоления и их разновидностями, аллювиальными луговыми насыщенными засоленными почвами.</w:t>
            </w:r>
          </w:p>
          <w:p w:rsidR="00884BD9" w:rsidRPr="000F23F6" w:rsidRDefault="00884BD9" w:rsidP="00884BD9">
            <w:pPr>
              <w:ind w:firstLine="720"/>
              <w:jc w:val="both"/>
              <w:rPr>
                <w:sz w:val="24"/>
                <w:szCs w:val="24"/>
              </w:rPr>
            </w:pPr>
            <w:r w:rsidRPr="00884BD9">
              <w:rPr>
                <w:sz w:val="24"/>
                <w:szCs w:val="24"/>
              </w:rPr>
              <w:t>В замкнутых понижениях рельефа формируются болотно-</w:t>
            </w:r>
            <w:proofErr w:type="spellStart"/>
            <w:r w:rsidRPr="00884BD9">
              <w:rPr>
                <w:sz w:val="24"/>
                <w:szCs w:val="24"/>
              </w:rPr>
              <w:t>ильменные</w:t>
            </w:r>
            <w:proofErr w:type="spellEnd"/>
            <w:r w:rsidRPr="00884BD9">
              <w:rPr>
                <w:sz w:val="24"/>
                <w:szCs w:val="24"/>
              </w:rPr>
              <w:t xml:space="preserve"> почвы, характеризуемые сильной увлажнённостью горизонтов, иловатым составом, неясно выраженной структурой. Болотно-</w:t>
            </w:r>
            <w:proofErr w:type="spellStart"/>
            <w:r w:rsidRPr="00884BD9">
              <w:rPr>
                <w:sz w:val="24"/>
                <w:szCs w:val="24"/>
              </w:rPr>
              <w:t>ильменные</w:t>
            </w:r>
            <w:proofErr w:type="spellEnd"/>
            <w:r w:rsidRPr="00884BD9">
              <w:rPr>
                <w:sz w:val="24"/>
                <w:szCs w:val="24"/>
              </w:rPr>
              <w:t xml:space="preserve"> почвы имеют неблагоприятные водно-физические свойства, при высыхании уплотняются и образуют трещины.</w:t>
            </w:r>
          </w:p>
        </w:tc>
      </w:tr>
      <w:tr w:rsidR="00B732B3" w:rsidRPr="008B5EAB" w:rsidTr="00A81ED5">
        <w:trPr>
          <w:gridAfter w:val="1"/>
          <w:wAfter w:w="284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B732B3" w:rsidRPr="008B5EAB" w:rsidTr="00C5702D">
        <w:trPr>
          <w:gridAfter w:val="1"/>
          <w:wAfter w:w="284" w:type="dxa"/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0D4A" w:rsidRPr="00C5702D" w:rsidRDefault="00C5702D" w:rsidP="00C5702D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 w:rsidRPr="00C5702D">
              <w:rPr>
                <w:rFonts w:ascii="Times New Roman" w:hAnsi="Times New Roman" w:cs="Times New Roman"/>
              </w:rPr>
              <w:t xml:space="preserve">Памятник природы расположен по левому берегу ер. Рыча. </w:t>
            </w:r>
          </w:p>
          <w:p w:rsidR="00C5702D" w:rsidRPr="00C5702D" w:rsidRDefault="00C5702D" w:rsidP="00C5702D">
            <w:pPr>
              <w:pStyle w:val="aff8"/>
              <w:spacing w:line="240" w:lineRule="auto"/>
              <w:rPr>
                <w:rFonts w:ascii="Times New Roman" w:hAnsi="Times New Roman" w:cs="Times New Roman"/>
              </w:rPr>
            </w:pPr>
            <w:r w:rsidRPr="00C5702D">
              <w:rPr>
                <w:rFonts w:ascii="Times New Roman" w:hAnsi="Times New Roman" w:cs="Times New Roman"/>
              </w:rPr>
              <w:t>Гидрологический режим дельты Волги подчиняется сезонным колебаниям   речного стока, формирующегося на территории волжского бассейна, но в большей мере зависит от режима сбросов воды в нижний бьеф Волгоградского гидроузла.</w:t>
            </w:r>
          </w:p>
          <w:p w:rsidR="00D62556" w:rsidRPr="006841E7" w:rsidRDefault="00C5702D" w:rsidP="00C5702D">
            <w:pPr>
              <w:pStyle w:val="aff8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C5702D">
              <w:rPr>
                <w:rFonts w:ascii="Times New Roman" w:hAnsi="Times New Roman" w:cs="Times New Roman"/>
                <w:lang w:eastAsia="ar-SA"/>
              </w:rPr>
              <w:t>В связи с зарегулированием стока Волги каскадом волжских водохранилищ уровни воды в реке в период половодья на 1,0-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C5702D">
                <w:rPr>
                  <w:rFonts w:ascii="Times New Roman" w:hAnsi="Times New Roman" w:cs="Times New Roman"/>
                  <w:lang w:eastAsia="ar-SA"/>
                </w:rPr>
                <w:t>1,5 м</w:t>
              </w:r>
            </w:smartTag>
            <w:r w:rsidRPr="00C5702D">
              <w:rPr>
                <w:rFonts w:ascii="Times New Roman" w:hAnsi="Times New Roman" w:cs="Times New Roman"/>
                <w:lang w:eastAsia="ar-SA"/>
              </w:rPr>
              <w:t xml:space="preserve"> и ниже, в период межени на 0,4 </w:t>
            </w:r>
            <w:smartTag w:uri="urn:schemas-microsoft-com:office:smarttags" w:element="metricconverter">
              <w:smartTagPr>
                <w:attr w:name="ProductID" w:val="-1,0 м"/>
              </w:smartTagPr>
              <w:r w:rsidRPr="00C5702D">
                <w:rPr>
                  <w:rFonts w:ascii="Times New Roman" w:hAnsi="Times New Roman" w:cs="Times New Roman"/>
                  <w:lang w:eastAsia="ar-SA"/>
                </w:rPr>
                <w:t>-1,0 м</w:t>
              </w:r>
            </w:smartTag>
            <w:r w:rsidRPr="00C5702D">
              <w:rPr>
                <w:rFonts w:ascii="Times New Roman" w:hAnsi="Times New Roman" w:cs="Times New Roman"/>
                <w:lang w:eastAsia="ar-SA"/>
              </w:rPr>
              <w:t xml:space="preserve"> выше естественных. Весеннее половодье начинается в среднем во второй декаде апреля. Максимальный уровень наблюдается в первой декаде июня. Максимальная амплитуда колебаний уровня воды р. Волги по в/п Астрахань превышает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5702D">
                <w:rPr>
                  <w:rFonts w:ascii="Times New Roman" w:hAnsi="Times New Roman" w:cs="Times New Roman"/>
                  <w:lang w:eastAsia="ar-SA"/>
                </w:rPr>
                <w:t>3 м</w:t>
              </w:r>
            </w:smartTag>
            <w:r w:rsidRPr="00C5702D">
              <w:rPr>
                <w:rFonts w:ascii="Times New Roman" w:hAnsi="Times New Roman" w:cs="Times New Roman"/>
                <w:lang w:eastAsia="ar-SA"/>
              </w:rPr>
              <w:t>. Средняя скорость течения воды - 0,3-0,5 м/с.</w:t>
            </w:r>
          </w:p>
        </w:tc>
      </w:tr>
      <w:tr w:rsidR="00B732B3" w:rsidRPr="008B5EAB" w:rsidTr="00A81ED5">
        <w:trPr>
          <w:gridAfter w:val="1"/>
          <w:wAfter w:w="284" w:type="dxa"/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174A4A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4A4A" w:rsidRDefault="00B732B3" w:rsidP="00174A4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  <w:r w:rsidR="007B30BA">
              <w:rPr>
                <w:b/>
                <w:sz w:val="24"/>
                <w:szCs w:val="24"/>
              </w:rPr>
              <w:t>:</w:t>
            </w:r>
          </w:p>
          <w:p w:rsidR="005560E2" w:rsidRPr="005560E2" w:rsidRDefault="005560E2" w:rsidP="005560E2">
            <w:pPr>
              <w:pStyle w:val="aff8"/>
              <w:rPr>
                <w:rFonts w:ascii="Times New Roman" w:hAnsi="Times New Roman" w:cs="Times New Roman"/>
              </w:rPr>
            </w:pPr>
            <w:r w:rsidRPr="005560E2">
              <w:rPr>
                <w:rFonts w:ascii="Times New Roman" w:hAnsi="Times New Roman" w:cs="Times New Roman"/>
              </w:rPr>
              <w:t xml:space="preserve">Памятник природы представляет собой участок пырейно-солодкового пойменного луга на аллювиальных дерновых насыщенных почвах. </w:t>
            </w:r>
          </w:p>
          <w:p w:rsidR="005560E2" w:rsidRPr="005560E2" w:rsidRDefault="005560E2" w:rsidP="005560E2">
            <w:pPr>
              <w:pStyle w:val="aff8"/>
              <w:rPr>
                <w:rFonts w:ascii="Times New Roman" w:hAnsi="Times New Roman" w:cs="Times New Roman"/>
              </w:rPr>
            </w:pPr>
            <w:r w:rsidRPr="005560E2">
              <w:rPr>
                <w:rFonts w:ascii="Times New Roman" w:hAnsi="Times New Roman" w:cs="Times New Roman"/>
              </w:rPr>
              <w:t>Основные виды растений:</w:t>
            </w:r>
          </w:p>
          <w:p w:rsidR="005560E2" w:rsidRPr="005560E2" w:rsidRDefault="005560E2" w:rsidP="005560E2">
            <w:pPr>
              <w:pStyle w:val="aff8"/>
              <w:rPr>
                <w:rFonts w:ascii="Times New Roman" w:hAnsi="Times New Roman" w:cs="Times New Roman"/>
              </w:rPr>
            </w:pPr>
            <w:r w:rsidRPr="005560E2">
              <w:rPr>
                <w:rFonts w:ascii="Times New Roman" w:hAnsi="Times New Roman" w:cs="Times New Roman"/>
              </w:rPr>
              <w:t>–</w:t>
            </w:r>
            <w:r w:rsidRPr="005560E2">
              <w:rPr>
                <w:rFonts w:ascii="Times New Roman" w:hAnsi="Times New Roman" w:cs="Times New Roman"/>
              </w:rPr>
              <w:tab/>
              <w:t>пырей ползучий;</w:t>
            </w:r>
          </w:p>
          <w:p w:rsidR="005560E2" w:rsidRPr="005560E2" w:rsidRDefault="005560E2" w:rsidP="005560E2">
            <w:pPr>
              <w:pStyle w:val="aff8"/>
              <w:rPr>
                <w:rFonts w:ascii="Times New Roman" w:hAnsi="Times New Roman" w:cs="Times New Roman"/>
              </w:rPr>
            </w:pPr>
            <w:r w:rsidRPr="005560E2">
              <w:rPr>
                <w:rFonts w:ascii="Times New Roman" w:hAnsi="Times New Roman" w:cs="Times New Roman"/>
              </w:rPr>
              <w:t>–</w:t>
            </w:r>
            <w:r w:rsidRPr="005560E2">
              <w:rPr>
                <w:rFonts w:ascii="Times New Roman" w:hAnsi="Times New Roman" w:cs="Times New Roman"/>
              </w:rPr>
              <w:tab/>
              <w:t>солодка голая;</w:t>
            </w:r>
          </w:p>
          <w:p w:rsidR="005560E2" w:rsidRPr="005560E2" w:rsidRDefault="005560E2" w:rsidP="005560E2">
            <w:pPr>
              <w:pStyle w:val="aff8"/>
              <w:rPr>
                <w:rFonts w:ascii="Times New Roman" w:hAnsi="Times New Roman" w:cs="Times New Roman"/>
              </w:rPr>
            </w:pPr>
            <w:r w:rsidRPr="005560E2">
              <w:rPr>
                <w:rFonts w:ascii="Times New Roman" w:hAnsi="Times New Roman" w:cs="Times New Roman"/>
              </w:rPr>
              <w:t>–</w:t>
            </w:r>
            <w:r w:rsidRPr="005560E2">
              <w:rPr>
                <w:rFonts w:ascii="Times New Roman" w:hAnsi="Times New Roman" w:cs="Times New Roman"/>
              </w:rPr>
              <w:tab/>
            </w:r>
            <w:proofErr w:type="spellStart"/>
            <w:r w:rsidRPr="005560E2">
              <w:rPr>
                <w:rFonts w:ascii="Times New Roman" w:hAnsi="Times New Roman" w:cs="Times New Roman"/>
              </w:rPr>
              <w:t>свинорой</w:t>
            </w:r>
            <w:proofErr w:type="spellEnd"/>
            <w:r w:rsidRPr="005560E2">
              <w:rPr>
                <w:rFonts w:ascii="Times New Roman" w:hAnsi="Times New Roman" w:cs="Times New Roman"/>
              </w:rPr>
              <w:t xml:space="preserve"> пальчатый;</w:t>
            </w:r>
          </w:p>
          <w:p w:rsidR="00174A4A" w:rsidRPr="008B5EAB" w:rsidRDefault="005560E2" w:rsidP="00174A4A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t xml:space="preserve">              </w:t>
            </w:r>
            <w:r w:rsidRPr="005560E2">
              <w:rPr>
                <w:sz w:val="24"/>
                <w:szCs w:val="24"/>
              </w:rPr>
              <w:t>–</w:t>
            </w:r>
            <w:r w:rsidRPr="005560E2">
              <w:rPr>
                <w:sz w:val="24"/>
                <w:szCs w:val="24"/>
              </w:rPr>
              <w:tab/>
              <w:t>латук татарский.</w:t>
            </w:r>
          </w:p>
        </w:tc>
      </w:tr>
      <w:tr w:rsidR="00B732B3" w:rsidRPr="008B5EAB" w:rsidTr="00A81ED5">
        <w:trPr>
          <w:gridAfter w:val="1"/>
          <w:wAfter w:w="284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C5702D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C5702D" w:rsidRDefault="0044123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ж) </w:t>
            </w:r>
            <w:r w:rsidR="00B732B3" w:rsidRPr="00C5702D">
              <w:rPr>
                <w:b/>
                <w:sz w:val="24"/>
                <w:szCs w:val="24"/>
              </w:rPr>
              <w:t>краткие сведения о лесном фонде</w:t>
            </w:r>
          </w:p>
        </w:tc>
      </w:tr>
      <w:tr w:rsidR="00B732B3" w:rsidRPr="008B5EAB" w:rsidTr="00A81ED5">
        <w:trPr>
          <w:gridAfter w:val="1"/>
          <w:wAfter w:w="284" w:type="dxa"/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C5702D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C5702D" w:rsidRDefault="00C5702D" w:rsidP="003411C1">
            <w:pPr>
              <w:ind w:firstLine="742"/>
              <w:jc w:val="both"/>
              <w:rPr>
                <w:sz w:val="24"/>
                <w:szCs w:val="24"/>
              </w:rPr>
            </w:pPr>
            <w:r w:rsidRPr="00C5702D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A81ED5">
        <w:trPr>
          <w:gridAfter w:val="1"/>
          <w:wAfter w:w="284" w:type="dxa"/>
          <w:trHeight w:val="16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2F2012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  <w:r w:rsidR="002A5EE8">
              <w:rPr>
                <w:b/>
                <w:sz w:val="24"/>
                <w:szCs w:val="24"/>
              </w:rPr>
              <w:t>:</w:t>
            </w:r>
          </w:p>
        </w:tc>
      </w:tr>
      <w:tr w:rsidR="00B732B3" w:rsidRPr="00C068B7" w:rsidTr="00A81ED5">
        <w:trPr>
          <w:gridAfter w:val="1"/>
          <w:wAfter w:w="284" w:type="dxa"/>
          <w:trHeight w:val="1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68B7" w:rsidRPr="00C068B7" w:rsidRDefault="00C068B7" w:rsidP="00C068B7">
            <w:pPr>
              <w:pStyle w:val="aff8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C068B7">
              <w:rPr>
                <w:rFonts w:ascii="Times New Roman" w:hAnsi="Times New Roman" w:cs="Times New Roman"/>
                <w:lang w:eastAsia="ar-SA"/>
              </w:rPr>
              <w:t>Широко представлена ихтиофауна</w:t>
            </w:r>
            <w:r w:rsidRPr="00C068B7">
              <w:rPr>
                <w:rFonts w:ascii="Times New Roman" w:hAnsi="Times New Roman" w:cs="Times New Roman"/>
              </w:rPr>
              <w:t xml:space="preserve">. По системе водотоков дельты проходит массовая миграция на нерест осетровых, белорыбицы, сельди, полупроходных видов (сазан, лещ, вобла, жерех, сом, судак, </w:t>
            </w:r>
            <w:proofErr w:type="spellStart"/>
            <w:r w:rsidRPr="00C068B7">
              <w:rPr>
                <w:rFonts w:ascii="Times New Roman" w:hAnsi="Times New Roman" w:cs="Times New Roman"/>
              </w:rPr>
              <w:t>берш</w:t>
            </w:r>
            <w:proofErr w:type="spellEnd"/>
            <w:r w:rsidRPr="00C068B7">
              <w:rPr>
                <w:rFonts w:ascii="Times New Roman" w:hAnsi="Times New Roman" w:cs="Times New Roman"/>
              </w:rPr>
              <w:t xml:space="preserve">).  Здесь обитают </w:t>
            </w:r>
            <w:proofErr w:type="spellStart"/>
            <w:r w:rsidRPr="00C068B7">
              <w:rPr>
                <w:rFonts w:ascii="Times New Roman" w:hAnsi="Times New Roman" w:cs="Times New Roman"/>
              </w:rPr>
              <w:t>туводные</w:t>
            </w:r>
            <w:proofErr w:type="spellEnd"/>
            <w:r w:rsidRPr="00C068B7">
              <w:rPr>
                <w:rFonts w:ascii="Times New Roman" w:hAnsi="Times New Roman" w:cs="Times New Roman"/>
              </w:rPr>
              <w:t xml:space="preserve"> виды (красноперка, </w:t>
            </w:r>
            <w:proofErr w:type="spellStart"/>
            <w:r w:rsidRPr="00C068B7">
              <w:rPr>
                <w:rFonts w:ascii="Times New Roman" w:hAnsi="Times New Roman" w:cs="Times New Roman"/>
              </w:rPr>
              <w:t>густера</w:t>
            </w:r>
            <w:proofErr w:type="spellEnd"/>
            <w:r w:rsidRPr="00C068B7">
              <w:rPr>
                <w:rFonts w:ascii="Times New Roman" w:hAnsi="Times New Roman" w:cs="Times New Roman"/>
              </w:rPr>
              <w:t xml:space="preserve">, окунь, </w:t>
            </w:r>
            <w:r w:rsidRPr="00C068B7">
              <w:rPr>
                <w:rFonts w:ascii="Times New Roman" w:hAnsi="Times New Roman" w:cs="Times New Roman"/>
                <w:lang w:eastAsia="ar-SA"/>
              </w:rPr>
              <w:t xml:space="preserve">щука, </w:t>
            </w:r>
            <w:proofErr w:type="spellStart"/>
            <w:r w:rsidRPr="00C068B7">
              <w:rPr>
                <w:rFonts w:ascii="Times New Roman" w:hAnsi="Times New Roman" w:cs="Times New Roman"/>
                <w:lang w:eastAsia="ar-SA"/>
              </w:rPr>
              <w:t>туводные</w:t>
            </w:r>
            <w:proofErr w:type="spellEnd"/>
            <w:r w:rsidRPr="00C068B7">
              <w:rPr>
                <w:rFonts w:ascii="Times New Roman" w:hAnsi="Times New Roman" w:cs="Times New Roman"/>
                <w:lang w:eastAsia="ar-SA"/>
              </w:rPr>
              <w:t xml:space="preserve"> популяции сазана, леща, жереха, сома, судака). </w:t>
            </w:r>
          </w:p>
          <w:p w:rsidR="00C068B7" w:rsidRPr="00C068B7" w:rsidRDefault="00C068B7" w:rsidP="00C068B7">
            <w:pPr>
              <w:pStyle w:val="aff8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C068B7">
              <w:rPr>
                <w:rFonts w:ascii="Times New Roman" w:hAnsi="Times New Roman" w:cs="Times New Roman"/>
                <w:lang w:eastAsia="ar-SA"/>
              </w:rPr>
              <w:t xml:space="preserve">Из наземных позвоночных животных наибольшим количеством видов представлена орнитофауна. Из птиц, отнесенных к объектам охоты, в различные сезоны года встречаются серый гусь, кряква, серая утка, шилохвост, свиязь и другие. </w:t>
            </w:r>
          </w:p>
          <w:p w:rsidR="00B732B3" w:rsidRPr="00C068B7" w:rsidRDefault="00C068B7" w:rsidP="00C068B7">
            <w:pPr>
              <w:pStyle w:val="aff8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C068B7">
              <w:rPr>
                <w:rFonts w:ascii="Times New Roman" w:hAnsi="Times New Roman" w:cs="Times New Roman"/>
                <w:lang w:eastAsia="ar-SA"/>
              </w:rPr>
              <w:t xml:space="preserve">Луговые биотопы вне периода весенне-летнего половодья являются местообитанием характерных для экосистем надводной дельты Волги видов млекопитающих, отнесенных к объектам охоты: </w:t>
            </w:r>
            <w:proofErr w:type="spellStart"/>
            <w:r w:rsidRPr="00C068B7">
              <w:rPr>
                <w:rFonts w:ascii="Times New Roman" w:hAnsi="Times New Roman" w:cs="Times New Roman"/>
                <w:lang w:eastAsia="ar-SA"/>
              </w:rPr>
              <w:t>ентовидной</w:t>
            </w:r>
            <w:proofErr w:type="spellEnd"/>
            <w:r w:rsidRPr="00C068B7">
              <w:rPr>
                <w:rFonts w:ascii="Times New Roman" w:hAnsi="Times New Roman" w:cs="Times New Roman"/>
                <w:lang w:eastAsia="ar-SA"/>
              </w:rPr>
              <w:t xml:space="preserve"> собаки, лисицы, волка, зайца русака, ондатры. </w:t>
            </w:r>
          </w:p>
        </w:tc>
      </w:tr>
      <w:tr w:rsidR="00B732B3" w:rsidRPr="008B5EAB" w:rsidTr="00A81ED5">
        <w:trPr>
          <w:gridAfter w:val="1"/>
          <w:wAfter w:w="284" w:type="dxa"/>
          <w:trHeight w:val="16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  <w:r w:rsidR="002A5EE8">
              <w:rPr>
                <w:b/>
                <w:sz w:val="24"/>
                <w:szCs w:val="24"/>
              </w:rPr>
              <w:t>:</w:t>
            </w:r>
          </w:p>
        </w:tc>
      </w:tr>
      <w:tr w:rsidR="00B732B3" w:rsidRPr="008B5EAB" w:rsidTr="00A81ED5">
        <w:trPr>
          <w:gridAfter w:val="1"/>
          <w:wAfter w:w="284" w:type="dxa"/>
          <w:trHeight w:val="1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012" w:rsidRPr="003525CD" w:rsidRDefault="003525CD" w:rsidP="0041286B">
            <w:pPr>
              <w:pStyle w:val="aff4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286B">
              <w:rPr>
                <w:sz w:val="24"/>
                <w:szCs w:val="24"/>
                <w:lang w:eastAsia="ar-SA"/>
              </w:rPr>
              <w:t xml:space="preserve">Данные отсутствуют. </w:t>
            </w:r>
          </w:p>
        </w:tc>
      </w:tr>
      <w:tr w:rsidR="00B732B3" w:rsidRPr="008B5EAB" w:rsidTr="00A81ED5">
        <w:trPr>
          <w:gridAfter w:val="1"/>
          <w:wAfter w:w="284" w:type="dxa"/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73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  <w:r w:rsidR="002A5EE8">
              <w:rPr>
                <w:b/>
                <w:sz w:val="24"/>
                <w:szCs w:val="24"/>
              </w:rPr>
              <w:t>:</w:t>
            </w:r>
          </w:p>
          <w:p w:rsidR="00B732B3" w:rsidRPr="00BD7774" w:rsidRDefault="00B732B3" w:rsidP="00B732B3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A81ED5">
        <w:trPr>
          <w:gridAfter w:val="1"/>
          <w:wAfter w:w="284" w:type="dxa"/>
          <w:trHeight w:val="13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B732B3" w:rsidRPr="008B5EAB" w:rsidTr="00A81ED5">
        <w:trPr>
          <w:gridAfter w:val="1"/>
          <w:wAfter w:w="284" w:type="dxa"/>
          <w:trHeight w:val="16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0866" w:rsidRPr="00231B66" w:rsidRDefault="00320746" w:rsidP="00320746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BD5567">
        <w:trPr>
          <w:gridAfter w:val="1"/>
          <w:wAfter w:w="284" w:type="dxa"/>
          <w:trHeight w:val="1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</w:t>
            </w:r>
            <w:r w:rsidR="002B28B3">
              <w:rPr>
                <w:b/>
                <w:sz w:val="24"/>
                <w:szCs w:val="24"/>
              </w:rPr>
              <w:t xml:space="preserve">чение охраны и функционирование </w:t>
            </w:r>
            <w:r w:rsidRPr="008B5EAB">
              <w:rPr>
                <w:b/>
                <w:sz w:val="24"/>
                <w:szCs w:val="24"/>
              </w:rPr>
              <w:t>ООПТ:</w:t>
            </w:r>
          </w:p>
        </w:tc>
      </w:tr>
      <w:tr w:rsidR="00B732B3" w:rsidRPr="008B5EAB" w:rsidTr="00BD5567">
        <w:trPr>
          <w:gridAfter w:val="1"/>
          <w:wAfter w:w="284" w:type="dxa"/>
          <w:trHeight w:val="162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Адрес организации,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телефон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Руководитель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B732B3" w:rsidRPr="008B5EAB" w:rsidTr="00BD5567">
        <w:trPr>
          <w:gridAfter w:val="1"/>
          <w:wAfter w:w="284" w:type="dxa"/>
          <w:trHeight w:val="101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Pr="002C37EC">
              <w:rPr>
                <w:sz w:val="24"/>
                <w:szCs w:val="24"/>
              </w:rPr>
              <w:t xml:space="preserve"> Астраханской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C068B7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B3209A">
              <w:rPr>
                <w:sz w:val="24"/>
                <w:szCs w:val="24"/>
              </w:rPr>
              <w:t>414040, г. Астрахань, ул. Красная Набережная, 49 а, телефон 51-09-19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Румиль</w:t>
            </w:r>
            <w:proofErr w:type="spellEnd"/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B732B3" w:rsidRPr="008B5EAB" w:rsidTr="00A81ED5">
        <w:trPr>
          <w:gridAfter w:val="1"/>
          <w:wAfter w:w="284" w:type="dxa"/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D92" w:rsidRDefault="000F5D92" w:rsidP="00B732B3">
            <w:pPr>
              <w:rPr>
                <w:b/>
                <w:sz w:val="24"/>
                <w:szCs w:val="24"/>
              </w:rPr>
            </w:pPr>
          </w:p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E82" w:rsidRDefault="00655E82" w:rsidP="00B732B3">
            <w:pPr>
              <w:rPr>
                <w:b/>
                <w:sz w:val="24"/>
                <w:szCs w:val="24"/>
              </w:rPr>
            </w:pPr>
          </w:p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B732B3" w:rsidRPr="008B5EAB" w:rsidTr="00FA231C">
        <w:trPr>
          <w:trHeight w:val="1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B28B3" w:rsidRDefault="002B28B3" w:rsidP="00B732B3">
            <w:pPr>
              <w:rPr>
                <w:b/>
                <w:sz w:val="24"/>
                <w:szCs w:val="24"/>
              </w:rPr>
            </w:pPr>
          </w:p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28B3" w:rsidRPr="00FA231C" w:rsidRDefault="00FA231C" w:rsidP="007F58F9">
            <w:pPr>
              <w:ind w:firstLine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Охранное обязательство с МО «</w:t>
            </w:r>
            <w:proofErr w:type="spellStart"/>
            <w:r>
              <w:rPr>
                <w:sz w:val="24"/>
                <w:szCs w:val="24"/>
              </w:rPr>
              <w:t>Наримановский</w:t>
            </w:r>
            <w:proofErr w:type="spellEnd"/>
            <w:r>
              <w:rPr>
                <w:sz w:val="24"/>
                <w:szCs w:val="24"/>
              </w:rPr>
              <w:t xml:space="preserve"> район» от 19.07.2019 г.</w:t>
            </w:r>
          </w:p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B732B3" w:rsidRPr="008B5EAB" w:rsidTr="00A81ED5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7F58F9">
            <w:pPr>
              <w:pStyle w:val="ConsPlusNormal"/>
              <w:ind w:firstLine="743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FB33B7" w:rsidRPr="00FB33B7" w:rsidRDefault="00FB33B7" w:rsidP="00FB33B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загрязнение и замусоривание памятника природы;</w:t>
            </w:r>
          </w:p>
          <w:p w:rsidR="00FB33B7" w:rsidRPr="00FB33B7" w:rsidRDefault="00FB33B7" w:rsidP="00FB33B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применение ядохимикатов и минеральных удобрений;</w:t>
            </w:r>
          </w:p>
          <w:p w:rsidR="00FB33B7" w:rsidRPr="00FB33B7" w:rsidRDefault="00FB33B7" w:rsidP="00FB33B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движение автотранспорта вне дорог общего пользования;</w:t>
            </w:r>
          </w:p>
          <w:p w:rsidR="00FB33B7" w:rsidRPr="00FB33B7" w:rsidRDefault="00FB33B7" w:rsidP="00FB33B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сбор редких, лекарственных, занесенных в Красную книгу видов растений и их частей;</w:t>
            </w:r>
          </w:p>
          <w:p w:rsidR="00FB33B7" w:rsidRPr="00FB33B7" w:rsidRDefault="00FB33B7" w:rsidP="00FB33B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повреждение, разрушение растительного и почвенного покрова;</w:t>
            </w:r>
          </w:p>
          <w:p w:rsidR="00FB33B7" w:rsidRPr="00FB33B7" w:rsidRDefault="00FB33B7" w:rsidP="00FB33B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уничтожение животных, разорение их гнезд, нор и прочих укрытий и жилищ;</w:t>
            </w:r>
          </w:p>
          <w:p w:rsidR="00334C48" w:rsidRPr="00662735" w:rsidRDefault="00FB33B7" w:rsidP="00334C48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FB33B7">
              <w:rPr>
                <w:rFonts w:cs="Times New Roman"/>
                <w:sz w:val="24"/>
                <w:szCs w:val="24"/>
              </w:rPr>
              <w:t>•</w:t>
            </w:r>
            <w:r w:rsidRPr="00FB33B7">
              <w:rPr>
                <w:rFonts w:cs="Times New Roman"/>
                <w:sz w:val="24"/>
                <w:szCs w:val="24"/>
              </w:rPr>
              <w:tab/>
              <w:t>иная хозяйственная деятельность, изменяющая или разрушающая естественное состояние природного объекта.</w:t>
            </w:r>
          </w:p>
        </w:tc>
      </w:tr>
      <w:tr w:rsidR="00B732B3" w:rsidRPr="008B5EAB" w:rsidTr="00A81ED5">
        <w:trPr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B732B3" w:rsidRPr="008B5EAB" w:rsidTr="00A81ED5">
        <w:trPr>
          <w:trHeight w:val="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7F58F9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B732B3" w:rsidRPr="008B5EAB" w:rsidTr="00A81ED5">
        <w:trPr>
          <w:trHeight w:val="8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B732B3" w:rsidRPr="008B5EAB" w:rsidTr="00A81ED5">
        <w:trPr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7F58F9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B732B3" w:rsidRPr="008B5EAB" w:rsidTr="00A81ED5">
        <w:trPr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B732B3" w:rsidRPr="008B5EAB" w:rsidTr="00A81ED5">
        <w:trPr>
          <w:trHeight w:val="12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2F4" w:rsidRDefault="00CC12F4" w:rsidP="00B732B3">
            <w:pPr>
              <w:rPr>
                <w:b/>
                <w:sz w:val="24"/>
                <w:szCs w:val="24"/>
              </w:rPr>
            </w:pPr>
          </w:p>
          <w:p w:rsidR="00CC12F4" w:rsidRDefault="00CC12F4" w:rsidP="00B732B3">
            <w:pPr>
              <w:rPr>
                <w:b/>
                <w:sz w:val="24"/>
                <w:szCs w:val="24"/>
              </w:rPr>
            </w:pPr>
          </w:p>
          <w:p w:rsidR="00CC12F4" w:rsidRDefault="00CC12F4" w:rsidP="00B732B3">
            <w:pPr>
              <w:rPr>
                <w:b/>
                <w:sz w:val="24"/>
                <w:szCs w:val="24"/>
              </w:rPr>
            </w:pPr>
          </w:p>
          <w:p w:rsidR="00CC12F4" w:rsidRDefault="00CC12F4" w:rsidP="00B732B3">
            <w:pPr>
              <w:rPr>
                <w:b/>
                <w:sz w:val="24"/>
                <w:szCs w:val="24"/>
              </w:rPr>
            </w:pPr>
          </w:p>
          <w:p w:rsidR="00C068B7" w:rsidRDefault="00C068B7" w:rsidP="00B732B3">
            <w:pPr>
              <w:rPr>
                <w:b/>
                <w:sz w:val="24"/>
                <w:szCs w:val="24"/>
              </w:rPr>
            </w:pPr>
          </w:p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12F4" w:rsidRDefault="00C068B7" w:rsidP="007F58F9">
            <w:pPr>
              <w:widowControl w:val="0"/>
              <w:ind w:firstLine="743"/>
              <w:jc w:val="both"/>
              <w:outlineLvl w:val="1"/>
              <w:rPr>
                <w:b/>
                <w:sz w:val="24"/>
                <w:szCs w:val="24"/>
              </w:rPr>
            </w:pPr>
            <w:r w:rsidRPr="00692D6E">
              <w:rPr>
                <w:sz w:val="24"/>
                <w:szCs w:val="24"/>
              </w:rPr>
              <w:t>Федеральный закон от 14.07.2022 № 266-ФЗ «О внесении и</w:t>
            </w:r>
            <w:r>
              <w:rPr>
                <w:sz w:val="24"/>
                <w:szCs w:val="24"/>
              </w:rPr>
              <w:t>зменений в Федеральный закон «О </w:t>
            </w:r>
            <w:r w:rsidRPr="00692D6E">
              <w:rPr>
                <w:sz w:val="24"/>
                <w:szCs w:val="24"/>
              </w:rPr>
              <w:t>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"О банках и банковской деятельности» устанавливает запрет на передачу персональных данных из ЕГ</w:t>
            </w:r>
            <w:r>
              <w:rPr>
                <w:sz w:val="24"/>
                <w:szCs w:val="24"/>
              </w:rPr>
              <w:t>РН без согласия правообладателя.</w:t>
            </w:r>
          </w:p>
          <w:p w:rsidR="00B732B3" w:rsidRPr="008B5EAB" w:rsidRDefault="00B732B3" w:rsidP="00B732B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B732B3" w:rsidRPr="008B5EAB" w:rsidTr="00A81ED5">
        <w:trPr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033DD" w:rsidRPr="008B5EAB" w:rsidRDefault="00B732B3" w:rsidP="007F58F9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B732B3" w:rsidRPr="008B5EAB" w:rsidTr="00A81ED5">
        <w:trPr>
          <w:trHeight w:val="1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7F58F9" w:rsidP="00B73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732B3" w:rsidRPr="008B5EAB">
              <w:rPr>
                <w:b/>
                <w:sz w:val="24"/>
                <w:szCs w:val="24"/>
              </w:rPr>
              <w:t>0.</w:t>
            </w:r>
          </w:p>
        </w:tc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B732B3" w:rsidRPr="008B5EAB" w:rsidTr="00A81ED5">
        <w:trPr>
          <w:trHeight w:val="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7F58F9">
            <w:pPr>
              <w:ind w:firstLine="743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 xml:space="preserve">Государственный инспектор Астраханской области в области охраны окружающей среды службы природопользования и охраны окружающей среды Астраханской области </w:t>
            </w:r>
            <w:r w:rsidR="00BB22E0">
              <w:rPr>
                <w:sz w:val="24"/>
                <w:szCs w:val="24"/>
              </w:rPr>
              <w:t>Кущенко</w:t>
            </w:r>
            <w:r w:rsidR="00F112B7">
              <w:rPr>
                <w:sz w:val="24"/>
                <w:szCs w:val="24"/>
              </w:rPr>
              <w:t> </w:t>
            </w:r>
            <w:r w:rsidR="00BB22E0">
              <w:rPr>
                <w:sz w:val="24"/>
                <w:szCs w:val="24"/>
              </w:rPr>
              <w:t>Н</w:t>
            </w:r>
            <w:r w:rsidRPr="008B5EAB">
              <w:rPr>
                <w:sz w:val="24"/>
                <w:szCs w:val="24"/>
              </w:rPr>
              <w:t>.</w:t>
            </w:r>
            <w:r w:rsidR="00BB22E0">
              <w:rPr>
                <w:sz w:val="24"/>
                <w:szCs w:val="24"/>
              </w:rPr>
              <w:t>В</w:t>
            </w:r>
            <w:r w:rsidRPr="008B5EAB">
              <w:rPr>
                <w:sz w:val="24"/>
                <w:szCs w:val="24"/>
              </w:rPr>
              <w:t>., 8 (8512) 61-04-00.</w:t>
            </w:r>
          </w:p>
        </w:tc>
      </w:tr>
    </w:tbl>
    <w:p w:rsidR="003905B3" w:rsidRDefault="003905B3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</w:pPr>
    </w:p>
    <w:p w:rsidR="005378E0" w:rsidRDefault="005378E0" w:rsidP="009D366D">
      <w:pPr>
        <w:pStyle w:val="ConsPlusNormal"/>
        <w:ind w:firstLine="540"/>
        <w:jc w:val="both"/>
        <w:rPr>
          <w:noProof/>
        </w:rPr>
        <w:sectPr w:rsidR="005378E0" w:rsidSect="00CC12F4">
          <w:pgSz w:w="11906" w:h="16838"/>
          <w:pgMar w:top="851" w:right="850" w:bottom="426" w:left="993" w:header="708" w:footer="708" w:gutter="0"/>
          <w:cols w:space="708"/>
          <w:docGrid w:linePitch="360"/>
        </w:sectPr>
      </w:pPr>
    </w:p>
    <w:p w:rsidR="009C334B" w:rsidRPr="005378E0" w:rsidRDefault="005378E0" w:rsidP="005378E0">
      <w:pPr>
        <w:pStyle w:val="ConsPlusNormal"/>
        <w:ind w:firstLine="54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9302750" cy="6392545"/>
            <wp:effectExtent l="0" t="0" r="0" b="8255"/>
            <wp:docPr id="1" name="Рисунок 1" descr="C:\Users\ATimirkaeva\Downloads\2024-03-13_09-54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3_09-54-4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0" cy="639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34B" w:rsidRPr="005378E0" w:rsidSect="005378E0">
      <w:pgSz w:w="16838" w:h="11906" w:orient="landscape"/>
      <w:pgMar w:top="992" w:right="851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7E4C09"/>
    <w:multiLevelType w:val="hybridMultilevel"/>
    <w:tmpl w:val="7F0E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03BBB"/>
    <w:multiLevelType w:val="hybridMultilevel"/>
    <w:tmpl w:val="647C87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16"/>
  </w:num>
  <w:num w:numId="5">
    <w:abstractNumId w:val="10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9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10331"/>
    <w:rsid w:val="00010359"/>
    <w:rsid w:val="0002069D"/>
    <w:rsid w:val="000206B1"/>
    <w:rsid w:val="00022FD8"/>
    <w:rsid w:val="000269E2"/>
    <w:rsid w:val="00030B1F"/>
    <w:rsid w:val="0003145D"/>
    <w:rsid w:val="00034F7A"/>
    <w:rsid w:val="00037715"/>
    <w:rsid w:val="00037A9A"/>
    <w:rsid w:val="00044ED6"/>
    <w:rsid w:val="00045942"/>
    <w:rsid w:val="000462E7"/>
    <w:rsid w:val="00046EF0"/>
    <w:rsid w:val="00055C2E"/>
    <w:rsid w:val="000603CC"/>
    <w:rsid w:val="00062C5D"/>
    <w:rsid w:val="00064E3E"/>
    <w:rsid w:val="00067387"/>
    <w:rsid w:val="00067DDD"/>
    <w:rsid w:val="000727DD"/>
    <w:rsid w:val="000826F4"/>
    <w:rsid w:val="00086ECD"/>
    <w:rsid w:val="00090A26"/>
    <w:rsid w:val="00093307"/>
    <w:rsid w:val="0009702B"/>
    <w:rsid w:val="000A0989"/>
    <w:rsid w:val="000B130D"/>
    <w:rsid w:val="000D1F61"/>
    <w:rsid w:val="000E01E2"/>
    <w:rsid w:val="000E551B"/>
    <w:rsid w:val="000F23F6"/>
    <w:rsid w:val="000F375C"/>
    <w:rsid w:val="000F4EEC"/>
    <w:rsid w:val="000F5D92"/>
    <w:rsid w:val="00102A1C"/>
    <w:rsid w:val="0010765A"/>
    <w:rsid w:val="00114A28"/>
    <w:rsid w:val="00132CFF"/>
    <w:rsid w:val="00134591"/>
    <w:rsid w:val="00140049"/>
    <w:rsid w:val="00141CCD"/>
    <w:rsid w:val="00153C42"/>
    <w:rsid w:val="001544C6"/>
    <w:rsid w:val="001546DD"/>
    <w:rsid w:val="001623D1"/>
    <w:rsid w:val="0016622B"/>
    <w:rsid w:val="0016651E"/>
    <w:rsid w:val="00167132"/>
    <w:rsid w:val="00174A4A"/>
    <w:rsid w:val="00176E4A"/>
    <w:rsid w:val="0018180C"/>
    <w:rsid w:val="00190C1D"/>
    <w:rsid w:val="00191A41"/>
    <w:rsid w:val="00192492"/>
    <w:rsid w:val="00193F9F"/>
    <w:rsid w:val="001A03B1"/>
    <w:rsid w:val="001A06B0"/>
    <w:rsid w:val="001A7107"/>
    <w:rsid w:val="001C1B33"/>
    <w:rsid w:val="001C5B40"/>
    <w:rsid w:val="001D1C48"/>
    <w:rsid w:val="001D67C8"/>
    <w:rsid w:val="001E174F"/>
    <w:rsid w:val="001F22DF"/>
    <w:rsid w:val="001F4651"/>
    <w:rsid w:val="001F614D"/>
    <w:rsid w:val="001F6E2B"/>
    <w:rsid w:val="00202168"/>
    <w:rsid w:val="00210180"/>
    <w:rsid w:val="0021117B"/>
    <w:rsid w:val="00231B66"/>
    <w:rsid w:val="00235003"/>
    <w:rsid w:val="002401E2"/>
    <w:rsid w:val="00240594"/>
    <w:rsid w:val="00240F21"/>
    <w:rsid w:val="0024165F"/>
    <w:rsid w:val="00241C74"/>
    <w:rsid w:val="00245902"/>
    <w:rsid w:val="0025451D"/>
    <w:rsid w:val="00260ED0"/>
    <w:rsid w:val="002612E9"/>
    <w:rsid w:val="0026783E"/>
    <w:rsid w:val="00267A5A"/>
    <w:rsid w:val="0027215D"/>
    <w:rsid w:val="00272EA8"/>
    <w:rsid w:val="0028220C"/>
    <w:rsid w:val="00284E44"/>
    <w:rsid w:val="00285334"/>
    <w:rsid w:val="002900EF"/>
    <w:rsid w:val="0029230D"/>
    <w:rsid w:val="00292B08"/>
    <w:rsid w:val="0029758C"/>
    <w:rsid w:val="002A5EE8"/>
    <w:rsid w:val="002B193C"/>
    <w:rsid w:val="002B28B3"/>
    <w:rsid w:val="002C2A37"/>
    <w:rsid w:val="002C533A"/>
    <w:rsid w:val="002D33E6"/>
    <w:rsid w:val="002D5C8A"/>
    <w:rsid w:val="002E23A4"/>
    <w:rsid w:val="002E4037"/>
    <w:rsid w:val="002F1BF4"/>
    <w:rsid w:val="002F2012"/>
    <w:rsid w:val="002F2A8A"/>
    <w:rsid w:val="002F2F79"/>
    <w:rsid w:val="002F3829"/>
    <w:rsid w:val="00302BAD"/>
    <w:rsid w:val="003033DD"/>
    <w:rsid w:val="003114F5"/>
    <w:rsid w:val="003147E3"/>
    <w:rsid w:val="00314FD9"/>
    <w:rsid w:val="00320659"/>
    <w:rsid w:val="00320746"/>
    <w:rsid w:val="00321C9A"/>
    <w:rsid w:val="00321F0B"/>
    <w:rsid w:val="00322FBC"/>
    <w:rsid w:val="00324120"/>
    <w:rsid w:val="00327340"/>
    <w:rsid w:val="00330035"/>
    <w:rsid w:val="003317A8"/>
    <w:rsid w:val="00334C25"/>
    <w:rsid w:val="00334C48"/>
    <w:rsid w:val="003411C1"/>
    <w:rsid w:val="00344331"/>
    <w:rsid w:val="00350276"/>
    <w:rsid w:val="0035035E"/>
    <w:rsid w:val="003525CD"/>
    <w:rsid w:val="00356F88"/>
    <w:rsid w:val="00373DC8"/>
    <w:rsid w:val="003763A6"/>
    <w:rsid w:val="003776FB"/>
    <w:rsid w:val="00377E4C"/>
    <w:rsid w:val="00380405"/>
    <w:rsid w:val="003812F4"/>
    <w:rsid w:val="003905B3"/>
    <w:rsid w:val="00390EC1"/>
    <w:rsid w:val="00396BA0"/>
    <w:rsid w:val="00396C53"/>
    <w:rsid w:val="0039700C"/>
    <w:rsid w:val="00397CF7"/>
    <w:rsid w:val="003A60DD"/>
    <w:rsid w:val="003B4168"/>
    <w:rsid w:val="003B76D4"/>
    <w:rsid w:val="003C3768"/>
    <w:rsid w:val="003C52E8"/>
    <w:rsid w:val="003C7004"/>
    <w:rsid w:val="003D3475"/>
    <w:rsid w:val="003D5AB8"/>
    <w:rsid w:val="003F3940"/>
    <w:rsid w:val="004037F7"/>
    <w:rsid w:val="00407F49"/>
    <w:rsid w:val="00410A7F"/>
    <w:rsid w:val="00412242"/>
    <w:rsid w:val="0041286B"/>
    <w:rsid w:val="004150C6"/>
    <w:rsid w:val="00415B44"/>
    <w:rsid w:val="00425EBA"/>
    <w:rsid w:val="00425ED1"/>
    <w:rsid w:val="00426E75"/>
    <w:rsid w:val="004275EE"/>
    <w:rsid w:val="00431243"/>
    <w:rsid w:val="004331AB"/>
    <w:rsid w:val="00433F15"/>
    <w:rsid w:val="00436FB2"/>
    <w:rsid w:val="00440F9C"/>
    <w:rsid w:val="00441233"/>
    <w:rsid w:val="0045177D"/>
    <w:rsid w:val="00461DA1"/>
    <w:rsid w:val="004634B6"/>
    <w:rsid w:val="00464A55"/>
    <w:rsid w:val="00466F69"/>
    <w:rsid w:val="00467231"/>
    <w:rsid w:val="00467602"/>
    <w:rsid w:val="004701B1"/>
    <w:rsid w:val="0048109C"/>
    <w:rsid w:val="0048466C"/>
    <w:rsid w:val="00494215"/>
    <w:rsid w:val="00497DEA"/>
    <w:rsid w:val="00497F7C"/>
    <w:rsid w:val="004A1E27"/>
    <w:rsid w:val="004A4ABC"/>
    <w:rsid w:val="004A5C50"/>
    <w:rsid w:val="004A5C79"/>
    <w:rsid w:val="004B3B14"/>
    <w:rsid w:val="004B429B"/>
    <w:rsid w:val="004C1D3F"/>
    <w:rsid w:val="004C4539"/>
    <w:rsid w:val="004C6EA2"/>
    <w:rsid w:val="004C7E31"/>
    <w:rsid w:val="004D52A6"/>
    <w:rsid w:val="004D602B"/>
    <w:rsid w:val="004E04F3"/>
    <w:rsid w:val="004E52AE"/>
    <w:rsid w:val="004E5865"/>
    <w:rsid w:val="004E7571"/>
    <w:rsid w:val="004F4145"/>
    <w:rsid w:val="004F4645"/>
    <w:rsid w:val="004F4E9F"/>
    <w:rsid w:val="004F6C50"/>
    <w:rsid w:val="004F7096"/>
    <w:rsid w:val="004F7526"/>
    <w:rsid w:val="00500830"/>
    <w:rsid w:val="005009D5"/>
    <w:rsid w:val="005136F2"/>
    <w:rsid w:val="00516C49"/>
    <w:rsid w:val="0052225D"/>
    <w:rsid w:val="0052412C"/>
    <w:rsid w:val="00530B5F"/>
    <w:rsid w:val="005330DE"/>
    <w:rsid w:val="005378E0"/>
    <w:rsid w:val="0054431F"/>
    <w:rsid w:val="00550D9C"/>
    <w:rsid w:val="00554557"/>
    <w:rsid w:val="00554E94"/>
    <w:rsid w:val="005560E2"/>
    <w:rsid w:val="0056053C"/>
    <w:rsid w:val="005664CD"/>
    <w:rsid w:val="0057435D"/>
    <w:rsid w:val="0057445A"/>
    <w:rsid w:val="005767AE"/>
    <w:rsid w:val="0058158D"/>
    <w:rsid w:val="005834D6"/>
    <w:rsid w:val="00583BBB"/>
    <w:rsid w:val="0058515A"/>
    <w:rsid w:val="00586CCA"/>
    <w:rsid w:val="00592FB1"/>
    <w:rsid w:val="00595042"/>
    <w:rsid w:val="005A6E2C"/>
    <w:rsid w:val="005A706F"/>
    <w:rsid w:val="005B0008"/>
    <w:rsid w:val="005B5DBF"/>
    <w:rsid w:val="005B5EF2"/>
    <w:rsid w:val="005E4813"/>
    <w:rsid w:val="005E497A"/>
    <w:rsid w:val="005E4BB6"/>
    <w:rsid w:val="005F07B4"/>
    <w:rsid w:val="005F38A3"/>
    <w:rsid w:val="005F463C"/>
    <w:rsid w:val="00603005"/>
    <w:rsid w:val="00607389"/>
    <w:rsid w:val="00615CAB"/>
    <w:rsid w:val="00615D69"/>
    <w:rsid w:val="00616324"/>
    <w:rsid w:val="006216DE"/>
    <w:rsid w:val="00626D9C"/>
    <w:rsid w:val="006320B4"/>
    <w:rsid w:val="006358FC"/>
    <w:rsid w:val="006404F1"/>
    <w:rsid w:val="006432F6"/>
    <w:rsid w:val="00645267"/>
    <w:rsid w:val="00655E82"/>
    <w:rsid w:val="0066140E"/>
    <w:rsid w:val="00662735"/>
    <w:rsid w:val="00667A48"/>
    <w:rsid w:val="00671307"/>
    <w:rsid w:val="006731B9"/>
    <w:rsid w:val="00674810"/>
    <w:rsid w:val="00676DBA"/>
    <w:rsid w:val="00676F18"/>
    <w:rsid w:val="00677FB3"/>
    <w:rsid w:val="006806F3"/>
    <w:rsid w:val="006841E7"/>
    <w:rsid w:val="0069217F"/>
    <w:rsid w:val="00693341"/>
    <w:rsid w:val="00693C03"/>
    <w:rsid w:val="006A3F6F"/>
    <w:rsid w:val="006B29C9"/>
    <w:rsid w:val="006B487E"/>
    <w:rsid w:val="006B6138"/>
    <w:rsid w:val="006C21A4"/>
    <w:rsid w:val="006C3652"/>
    <w:rsid w:val="006C3F13"/>
    <w:rsid w:val="006C4CA2"/>
    <w:rsid w:val="006D4B04"/>
    <w:rsid w:val="006D6229"/>
    <w:rsid w:val="006E0C85"/>
    <w:rsid w:val="006F457B"/>
    <w:rsid w:val="00701F3D"/>
    <w:rsid w:val="00711C40"/>
    <w:rsid w:val="00720866"/>
    <w:rsid w:val="00727C9A"/>
    <w:rsid w:val="0073046A"/>
    <w:rsid w:val="00737B6A"/>
    <w:rsid w:val="00750FDE"/>
    <w:rsid w:val="00752F5F"/>
    <w:rsid w:val="00753E89"/>
    <w:rsid w:val="00763CF9"/>
    <w:rsid w:val="00767CD3"/>
    <w:rsid w:val="00774CAF"/>
    <w:rsid w:val="00781BD9"/>
    <w:rsid w:val="00781FC6"/>
    <w:rsid w:val="0079426F"/>
    <w:rsid w:val="00794DCC"/>
    <w:rsid w:val="00795436"/>
    <w:rsid w:val="00796D92"/>
    <w:rsid w:val="007A47CC"/>
    <w:rsid w:val="007A5ED3"/>
    <w:rsid w:val="007A6D0B"/>
    <w:rsid w:val="007B0937"/>
    <w:rsid w:val="007B0D4A"/>
    <w:rsid w:val="007B1984"/>
    <w:rsid w:val="007B2EE5"/>
    <w:rsid w:val="007B30BA"/>
    <w:rsid w:val="007C639B"/>
    <w:rsid w:val="007D2DEF"/>
    <w:rsid w:val="007D4194"/>
    <w:rsid w:val="007D5B9B"/>
    <w:rsid w:val="007E15F4"/>
    <w:rsid w:val="007E23E1"/>
    <w:rsid w:val="007F58F9"/>
    <w:rsid w:val="007F79CD"/>
    <w:rsid w:val="00800501"/>
    <w:rsid w:val="00801717"/>
    <w:rsid w:val="00802F98"/>
    <w:rsid w:val="00807204"/>
    <w:rsid w:val="00814124"/>
    <w:rsid w:val="00815FBD"/>
    <w:rsid w:val="0082130D"/>
    <w:rsid w:val="008249AE"/>
    <w:rsid w:val="00825DF9"/>
    <w:rsid w:val="0083100A"/>
    <w:rsid w:val="00834B66"/>
    <w:rsid w:val="00847258"/>
    <w:rsid w:val="00847601"/>
    <w:rsid w:val="008542C7"/>
    <w:rsid w:val="00855AFA"/>
    <w:rsid w:val="00857550"/>
    <w:rsid w:val="008675F1"/>
    <w:rsid w:val="0086788E"/>
    <w:rsid w:val="0087431A"/>
    <w:rsid w:val="008746B9"/>
    <w:rsid w:val="00884BD9"/>
    <w:rsid w:val="008878BF"/>
    <w:rsid w:val="00890516"/>
    <w:rsid w:val="008911C1"/>
    <w:rsid w:val="00891A8D"/>
    <w:rsid w:val="00892B58"/>
    <w:rsid w:val="0089687A"/>
    <w:rsid w:val="00897CA6"/>
    <w:rsid w:val="008A1A10"/>
    <w:rsid w:val="008A1CC9"/>
    <w:rsid w:val="008A1ED6"/>
    <w:rsid w:val="008B5EAB"/>
    <w:rsid w:val="008C11B3"/>
    <w:rsid w:val="008C3B88"/>
    <w:rsid w:val="008C4B49"/>
    <w:rsid w:val="008D19A0"/>
    <w:rsid w:val="008D4DC4"/>
    <w:rsid w:val="008D668E"/>
    <w:rsid w:val="008E12F8"/>
    <w:rsid w:val="008E2D2F"/>
    <w:rsid w:val="008F14FC"/>
    <w:rsid w:val="008F397C"/>
    <w:rsid w:val="008F40DF"/>
    <w:rsid w:val="008F48AF"/>
    <w:rsid w:val="008F6EEC"/>
    <w:rsid w:val="00906368"/>
    <w:rsid w:val="0090696B"/>
    <w:rsid w:val="00912D4A"/>
    <w:rsid w:val="00913E79"/>
    <w:rsid w:val="00922D45"/>
    <w:rsid w:val="0092552C"/>
    <w:rsid w:val="009310EA"/>
    <w:rsid w:val="00941239"/>
    <w:rsid w:val="009420B4"/>
    <w:rsid w:val="00947756"/>
    <w:rsid w:val="00951C20"/>
    <w:rsid w:val="009552BF"/>
    <w:rsid w:val="00956480"/>
    <w:rsid w:val="00962DD8"/>
    <w:rsid w:val="00964441"/>
    <w:rsid w:val="00966045"/>
    <w:rsid w:val="0097406A"/>
    <w:rsid w:val="00980894"/>
    <w:rsid w:val="00982ED1"/>
    <w:rsid w:val="009A0FCB"/>
    <w:rsid w:val="009A4ED2"/>
    <w:rsid w:val="009A5966"/>
    <w:rsid w:val="009A5FC1"/>
    <w:rsid w:val="009B05A3"/>
    <w:rsid w:val="009B070A"/>
    <w:rsid w:val="009B1A10"/>
    <w:rsid w:val="009B3409"/>
    <w:rsid w:val="009B4F68"/>
    <w:rsid w:val="009B51DB"/>
    <w:rsid w:val="009C0F05"/>
    <w:rsid w:val="009C334B"/>
    <w:rsid w:val="009C528B"/>
    <w:rsid w:val="009D0446"/>
    <w:rsid w:val="009D366D"/>
    <w:rsid w:val="009D5202"/>
    <w:rsid w:val="009D6234"/>
    <w:rsid w:val="009E4524"/>
    <w:rsid w:val="009E7955"/>
    <w:rsid w:val="009F0DEE"/>
    <w:rsid w:val="009F6E5C"/>
    <w:rsid w:val="00A22605"/>
    <w:rsid w:val="00A24DD1"/>
    <w:rsid w:val="00A25C0E"/>
    <w:rsid w:val="00A274FD"/>
    <w:rsid w:val="00A304A0"/>
    <w:rsid w:val="00A31C5F"/>
    <w:rsid w:val="00A377E5"/>
    <w:rsid w:val="00A3785F"/>
    <w:rsid w:val="00A43C3F"/>
    <w:rsid w:val="00A443F3"/>
    <w:rsid w:val="00A5432D"/>
    <w:rsid w:val="00A7730B"/>
    <w:rsid w:val="00A7746D"/>
    <w:rsid w:val="00A7751C"/>
    <w:rsid w:val="00A81ED5"/>
    <w:rsid w:val="00A84A54"/>
    <w:rsid w:val="00A9400A"/>
    <w:rsid w:val="00A945D4"/>
    <w:rsid w:val="00A9736F"/>
    <w:rsid w:val="00A973C9"/>
    <w:rsid w:val="00A977AC"/>
    <w:rsid w:val="00AA563C"/>
    <w:rsid w:val="00AA7B0E"/>
    <w:rsid w:val="00AC10D1"/>
    <w:rsid w:val="00AD0981"/>
    <w:rsid w:val="00AD3667"/>
    <w:rsid w:val="00AE3059"/>
    <w:rsid w:val="00AE34BA"/>
    <w:rsid w:val="00AF0066"/>
    <w:rsid w:val="00AF26C0"/>
    <w:rsid w:val="00AF2C5E"/>
    <w:rsid w:val="00AF63B6"/>
    <w:rsid w:val="00AF753F"/>
    <w:rsid w:val="00B01AA2"/>
    <w:rsid w:val="00B01E7A"/>
    <w:rsid w:val="00B025DE"/>
    <w:rsid w:val="00B02A11"/>
    <w:rsid w:val="00B052E5"/>
    <w:rsid w:val="00B07505"/>
    <w:rsid w:val="00B11812"/>
    <w:rsid w:val="00B12285"/>
    <w:rsid w:val="00B16ECA"/>
    <w:rsid w:val="00B17EE9"/>
    <w:rsid w:val="00B2274E"/>
    <w:rsid w:val="00B2693F"/>
    <w:rsid w:val="00B31C8D"/>
    <w:rsid w:val="00B32C86"/>
    <w:rsid w:val="00B345CE"/>
    <w:rsid w:val="00B51B8C"/>
    <w:rsid w:val="00B54803"/>
    <w:rsid w:val="00B63218"/>
    <w:rsid w:val="00B66BF9"/>
    <w:rsid w:val="00B716A9"/>
    <w:rsid w:val="00B72249"/>
    <w:rsid w:val="00B732B3"/>
    <w:rsid w:val="00B74B6A"/>
    <w:rsid w:val="00B7644F"/>
    <w:rsid w:val="00B808F0"/>
    <w:rsid w:val="00B93ABD"/>
    <w:rsid w:val="00BB0124"/>
    <w:rsid w:val="00BB22E0"/>
    <w:rsid w:val="00BB3C46"/>
    <w:rsid w:val="00BC2794"/>
    <w:rsid w:val="00BD0771"/>
    <w:rsid w:val="00BD0DC6"/>
    <w:rsid w:val="00BD5567"/>
    <w:rsid w:val="00BD7774"/>
    <w:rsid w:val="00BE12D2"/>
    <w:rsid w:val="00BE2AB7"/>
    <w:rsid w:val="00BE4C3B"/>
    <w:rsid w:val="00BE4F88"/>
    <w:rsid w:val="00BE64D8"/>
    <w:rsid w:val="00BF4CD8"/>
    <w:rsid w:val="00C00D18"/>
    <w:rsid w:val="00C00E38"/>
    <w:rsid w:val="00C068B7"/>
    <w:rsid w:val="00C07991"/>
    <w:rsid w:val="00C16064"/>
    <w:rsid w:val="00C27B98"/>
    <w:rsid w:val="00C31EF7"/>
    <w:rsid w:val="00C32405"/>
    <w:rsid w:val="00C35A58"/>
    <w:rsid w:val="00C441DB"/>
    <w:rsid w:val="00C45609"/>
    <w:rsid w:val="00C46338"/>
    <w:rsid w:val="00C47940"/>
    <w:rsid w:val="00C50F2B"/>
    <w:rsid w:val="00C54763"/>
    <w:rsid w:val="00C55C15"/>
    <w:rsid w:val="00C5702D"/>
    <w:rsid w:val="00C65900"/>
    <w:rsid w:val="00C70C28"/>
    <w:rsid w:val="00C762C6"/>
    <w:rsid w:val="00C81D48"/>
    <w:rsid w:val="00C8460C"/>
    <w:rsid w:val="00C90AB4"/>
    <w:rsid w:val="00C91959"/>
    <w:rsid w:val="00C95033"/>
    <w:rsid w:val="00C97F51"/>
    <w:rsid w:val="00CA1EF1"/>
    <w:rsid w:val="00CA2265"/>
    <w:rsid w:val="00CA2351"/>
    <w:rsid w:val="00CA3403"/>
    <w:rsid w:val="00CB201E"/>
    <w:rsid w:val="00CB7038"/>
    <w:rsid w:val="00CC12F4"/>
    <w:rsid w:val="00CC1AAD"/>
    <w:rsid w:val="00CC4A36"/>
    <w:rsid w:val="00CC57DE"/>
    <w:rsid w:val="00CD3721"/>
    <w:rsid w:val="00CD3BD6"/>
    <w:rsid w:val="00CE1402"/>
    <w:rsid w:val="00CE4A40"/>
    <w:rsid w:val="00D02206"/>
    <w:rsid w:val="00D05B8C"/>
    <w:rsid w:val="00D11C9E"/>
    <w:rsid w:val="00D11F66"/>
    <w:rsid w:val="00D14DAE"/>
    <w:rsid w:val="00D16EA0"/>
    <w:rsid w:val="00D17AB9"/>
    <w:rsid w:val="00D22480"/>
    <w:rsid w:val="00D40841"/>
    <w:rsid w:val="00D50550"/>
    <w:rsid w:val="00D5234D"/>
    <w:rsid w:val="00D52E62"/>
    <w:rsid w:val="00D5428F"/>
    <w:rsid w:val="00D54680"/>
    <w:rsid w:val="00D560D8"/>
    <w:rsid w:val="00D62556"/>
    <w:rsid w:val="00D644C7"/>
    <w:rsid w:val="00D67E41"/>
    <w:rsid w:val="00D72B83"/>
    <w:rsid w:val="00D80899"/>
    <w:rsid w:val="00D81B24"/>
    <w:rsid w:val="00D81EC1"/>
    <w:rsid w:val="00D85C9D"/>
    <w:rsid w:val="00D95923"/>
    <w:rsid w:val="00DA5D12"/>
    <w:rsid w:val="00DB46B4"/>
    <w:rsid w:val="00DB4D41"/>
    <w:rsid w:val="00DC1588"/>
    <w:rsid w:val="00DE66DD"/>
    <w:rsid w:val="00DE697F"/>
    <w:rsid w:val="00DE71F5"/>
    <w:rsid w:val="00DF0418"/>
    <w:rsid w:val="00DF2CF3"/>
    <w:rsid w:val="00DF7D52"/>
    <w:rsid w:val="00E00687"/>
    <w:rsid w:val="00E02506"/>
    <w:rsid w:val="00E05E2E"/>
    <w:rsid w:val="00E210DF"/>
    <w:rsid w:val="00E234A3"/>
    <w:rsid w:val="00E24E55"/>
    <w:rsid w:val="00E26C10"/>
    <w:rsid w:val="00E33C02"/>
    <w:rsid w:val="00E36D94"/>
    <w:rsid w:val="00E37BED"/>
    <w:rsid w:val="00E47F54"/>
    <w:rsid w:val="00E548C8"/>
    <w:rsid w:val="00E610A0"/>
    <w:rsid w:val="00E63034"/>
    <w:rsid w:val="00E66C45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6069"/>
    <w:rsid w:val="00EC76FC"/>
    <w:rsid w:val="00ED3957"/>
    <w:rsid w:val="00ED6459"/>
    <w:rsid w:val="00ED6CD4"/>
    <w:rsid w:val="00EE5194"/>
    <w:rsid w:val="00EF1CBA"/>
    <w:rsid w:val="00EF61A5"/>
    <w:rsid w:val="00F0078C"/>
    <w:rsid w:val="00F112B7"/>
    <w:rsid w:val="00F1237B"/>
    <w:rsid w:val="00F160F1"/>
    <w:rsid w:val="00F251A8"/>
    <w:rsid w:val="00F25DEF"/>
    <w:rsid w:val="00F34677"/>
    <w:rsid w:val="00F4183C"/>
    <w:rsid w:val="00F525A1"/>
    <w:rsid w:val="00F54D68"/>
    <w:rsid w:val="00F626EC"/>
    <w:rsid w:val="00F62FC9"/>
    <w:rsid w:val="00F6358A"/>
    <w:rsid w:val="00F71400"/>
    <w:rsid w:val="00F71CEE"/>
    <w:rsid w:val="00F723E5"/>
    <w:rsid w:val="00F73586"/>
    <w:rsid w:val="00F74E3C"/>
    <w:rsid w:val="00F815D0"/>
    <w:rsid w:val="00F9015C"/>
    <w:rsid w:val="00F90B9C"/>
    <w:rsid w:val="00F91FB0"/>
    <w:rsid w:val="00F952BF"/>
    <w:rsid w:val="00F95DF5"/>
    <w:rsid w:val="00FA1C3F"/>
    <w:rsid w:val="00FA231C"/>
    <w:rsid w:val="00FA3BDC"/>
    <w:rsid w:val="00FA7490"/>
    <w:rsid w:val="00FB33B7"/>
    <w:rsid w:val="00FB6050"/>
    <w:rsid w:val="00FB6674"/>
    <w:rsid w:val="00FB6D92"/>
    <w:rsid w:val="00FC3F04"/>
    <w:rsid w:val="00FC630D"/>
    <w:rsid w:val="00FD1DCD"/>
    <w:rsid w:val="00FD6F74"/>
    <w:rsid w:val="00FF262C"/>
    <w:rsid w:val="00FF3430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B82569-4332-4AB1-ADBA-BF3D730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aliases w:val="ПАРАГРАФ,Абзац списка11,Булит,Маркер,Bullet Number,Нумерованый список,List Paragraph1,Bullet List,FooterText,numbered,lp1,название,Paragraphe de liste1,Bullet 1,Use Case List Paragraph,Абзац списка 2,список 1,Глава,ТЗ список,List Paragraph"/>
    <w:basedOn w:val="a0"/>
    <w:link w:val="af8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9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afc">
    <w:name w:val="Обычный текст"/>
    <w:basedOn w:val="a0"/>
    <w:link w:val="afd"/>
    <w:qFormat/>
    <w:rsid w:val="00C27B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d">
    <w:name w:val="Обычный текст Знак"/>
    <w:basedOn w:val="a1"/>
    <w:link w:val="afc"/>
    <w:rsid w:val="00C27B98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e">
    <w:name w:val="Мултаново"/>
    <w:basedOn w:val="a0"/>
    <w:link w:val="aff"/>
    <w:qFormat/>
    <w:rsid w:val="00390EC1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">
    <w:name w:val="Мултаново Знак"/>
    <w:basedOn w:val="a1"/>
    <w:link w:val="afe"/>
    <w:rsid w:val="00390EC1"/>
    <w:rPr>
      <w:rFonts w:ascii="Arial" w:hAnsi="Arial" w:cs="Arial"/>
      <w:sz w:val="24"/>
      <w:szCs w:val="24"/>
    </w:rPr>
  </w:style>
  <w:style w:type="paragraph" w:customStyle="1" w:styleId="aff0">
    <w:name w:val="Калининский"/>
    <w:basedOn w:val="afe"/>
    <w:link w:val="aff1"/>
    <w:qFormat/>
    <w:rsid w:val="00390EC1"/>
  </w:style>
  <w:style w:type="character" w:customStyle="1" w:styleId="aff1">
    <w:name w:val="Калининский Знак"/>
    <w:basedOn w:val="aff"/>
    <w:link w:val="aff0"/>
    <w:rsid w:val="00390EC1"/>
    <w:rPr>
      <w:rFonts w:ascii="Arial" w:hAnsi="Arial" w:cs="Arial"/>
      <w:sz w:val="24"/>
      <w:szCs w:val="24"/>
    </w:rPr>
  </w:style>
  <w:style w:type="paragraph" w:customStyle="1" w:styleId="22">
    <w:name w:val="Основной текст 22"/>
    <w:basedOn w:val="a0"/>
    <w:rsid w:val="00B345CE"/>
    <w:pPr>
      <w:spacing w:after="120" w:line="48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4">
    <w:name w:val="Текст_1"/>
    <w:basedOn w:val="a0"/>
    <w:rsid w:val="0076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4"/>
    <w:semiHidden/>
    <w:rsid w:val="00E36D94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0"/>
    <w:link w:val="23"/>
    <w:semiHidden/>
    <w:unhideWhenUsed/>
    <w:rsid w:val="00E36D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E36D94"/>
  </w:style>
  <w:style w:type="paragraph" w:styleId="aff2">
    <w:name w:val="Body Text"/>
    <w:basedOn w:val="a0"/>
    <w:link w:val="aff3"/>
    <w:uiPriority w:val="99"/>
    <w:unhideWhenUsed/>
    <w:rsid w:val="006E0C85"/>
    <w:pPr>
      <w:spacing w:after="120"/>
    </w:pPr>
  </w:style>
  <w:style w:type="character" w:customStyle="1" w:styleId="aff3">
    <w:name w:val="Основной текст Знак"/>
    <w:basedOn w:val="a1"/>
    <w:link w:val="aff2"/>
    <w:uiPriority w:val="99"/>
    <w:rsid w:val="006E0C85"/>
  </w:style>
  <w:style w:type="paragraph" w:styleId="aff4">
    <w:name w:val="Body Text First Indent"/>
    <w:basedOn w:val="aff2"/>
    <w:link w:val="aff5"/>
    <w:uiPriority w:val="99"/>
    <w:unhideWhenUsed/>
    <w:rsid w:val="006E0C85"/>
    <w:pPr>
      <w:spacing w:after="160"/>
      <w:ind w:firstLine="360"/>
    </w:pPr>
  </w:style>
  <w:style w:type="character" w:customStyle="1" w:styleId="aff5">
    <w:name w:val="Красная строка Знак"/>
    <w:basedOn w:val="aff3"/>
    <w:link w:val="aff4"/>
    <w:uiPriority w:val="99"/>
    <w:rsid w:val="006E0C85"/>
  </w:style>
  <w:style w:type="paragraph" w:styleId="aff6">
    <w:name w:val="Body Text Indent"/>
    <w:basedOn w:val="a0"/>
    <w:link w:val="aff7"/>
    <w:uiPriority w:val="99"/>
    <w:semiHidden/>
    <w:unhideWhenUsed/>
    <w:rsid w:val="001E174F"/>
    <w:pPr>
      <w:spacing w:after="120"/>
      <w:ind w:left="283"/>
    </w:pPr>
  </w:style>
  <w:style w:type="character" w:customStyle="1" w:styleId="aff7">
    <w:name w:val="Основной текст с отступом Знак"/>
    <w:basedOn w:val="a1"/>
    <w:link w:val="aff6"/>
    <w:uiPriority w:val="99"/>
    <w:semiHidden/>
    <w:rsid w:val="001E174F"/>
  </w:style>
  <w:style w:type="paragraph" w:styleId="3">
    <w:name w:val="Body Text Indent 3"/>
    <w:basedOn w:val="a0"/>
    <w:link w:val="30"/>
    <w:unhideWhenUsed/>
    <w:rsid w:val="002F2012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2F201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8">
    <w:name w:val="Абзац списка Знак"/>
    <w:aliases w:val="ПАРАГРАФ Знак,Абзац списка11 Знак,Булит Знак,Маркер Знак,Bullet Number Знак,Нумерованый список Знак,List Paragraph1 Знак,Bullet List Знак,FooterText Знак,numbered Знак,lp1 Знак,название Знак,Paragraphe de liste1 Знак,Bullet 1 Знак"/>
    <w:link w:val="af7"/>
    <w:uiPriority w:val="34"/>
    <w:locked/>
    <w:rsid w:val="00BE4C3B"/>
  </w:style>
  <w:style w:type="paragraph" w:customStyle="1" w:styleId="31">
    <w:name w:val="Основной текст с отступом 31"/>
    <w:basedOn w:val="a0"/>
    <w:rsid w:val="00320746"/>
    <w:pPr>
      <w:suppressAutoHyphens/>
      <w:spacing w:after="120" w:line="240" w:lineRule="auto"/>
      <w:ind w:left="283"/>
    </w:pPr>
    <w:rPr>
      <w:rFonts w:ascii="Times New Roman" w:eastAsia="Calibri" w:hAnsi="Times New Roman" w:cs="Calibri"/>
      <w:sz w:val="16"/>
      <w:szCs w:val="16"/>
      <w:lang w:eastAsia="ar-SA"/>
    </w:rPr>
  </w:style>
  <w:style w:type="paragraph" w:customStyle="1" w:styleId="aff8">
    <w:name w:val="ТЕКСТ"/>
    <w:basedOn w:val="a0"/>
    <w:link w:val="aff9"/>
    <w:qFormat/>
    <w:rsid w:val="00174A4A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9">
    <w:name w:val="ТЕКСТ Знак"/>
    <w:basedOn w:val="a1"/>
    <w:link w:val="aff8"/>
    <w:rsid w:val="00174A4A"/>
    <w:rPr>
      <w:rFonts w:ascii="Arial" w:hAnsi="Arial" w:cs="Arial"/>
      <w:sz w:val="24"/>
      <w:szCs w:val="24"/>
    </w:rPr>
  </w:style>
  <w:style w:type="paragraph" w:customStyle="1" w:styleId="affa">
    <w:name w:val="табл"/>
    <w:basedOn w:val="a0"/>
    <w:link w:val="affb"/>
    <w:qFormat/>
    <w:rsid w:val="007B0D4A"/>
    <w:pPr>
      <w:spacing w:after="0" w:line="276" w:lineRule="auto"/>
    </w:pPr>
    <w:rPr>
      <w:rFonts w:ascii="Arial Narrow" w:hAnsi="Arial Narrow" w:cs="Arial"/>
    </w:rPr>
  </w:style>
  <w:style w:type="character" w:customStyle="1" w:styleId="affb">
    <w:name w:val="табл Знак"/>
    <w:basedOn w:val="a1"/>
    <w:link w:val="affa"/>
    <w:rsid w:val="007B0D4A"/>
    <w:rPr>
      <w:rFonts w:ascii="Arial Narrow" w:hAnsi="Arial Narrow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EBA35-4CF6-4020-9636-B7450B5A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4683</TotalTime>
  <Pages>8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507</cp:revision>
  <cp:lastPrinted>2023-01-19T11:24:00Z</cp:lastPrinted>
  <dcterms:created xsi:type="dcterms:W3CDTF">2021-12-16T12:29:00Z</dcterms:created>
  <dcterms:modified xsi:type="dcterms:W3CDTF">2024-03-13T05:56:00Z</dcterms:modified>
</cp:coreProperties>
</file>